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w:t>
      </w:r>
      <w:r>
        <w:rPr>
          <w:rFonts w:hint="eastAsia" w:cs="Arial"/>
          <w:b/>
          <w:lang w:val="en-US" w:eastAsia="zh-CN"/>
        </w:rPr>
        <w:t>22</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306409</w:t>
      </w:r>
    </w:p>
    <w:p>
      <w:pPr>
        <w:snapToGrid w:val="0"/>
        <w:spacing w:after="0" w:line="240" w:lineRule="auto"/>
        <w:rPr>
          <w:rFonts w:hint="eastAsia" w:cs="Arial" w:eastAsiaTheme="minorEastAsia"/>
          <w:b/>
          <w:lang w:val="en-US" w:eastAsia="zh-CN"/>
        </w:rPr>
      </w:pPr>
      <w:r>
        <w:rPr>
          <w:rFonts w:hint="eastAsia" w:cs="Arial"/>
          <w:b/>
          <w:lang w:val="en-US" w:eastAsia="zh-CN"/>
        </w:rPr>
        <w:t>Inchon</w:t>
      </w:r>
      <w:r>
        <w:rPr>
          <w:rFonts w:cs="Arial"/>
          <w:b/>
        </w:rPr>
        <w:t>,</w:t>
      </w:r>
      <w:r>
        <w:rPr>
          <w:rFonts w:hint="eastAsia" w:cs="Arial"/>
          <w:b/>
          <w:lang w:val="en-US" w:eastAsia="zh-CN"/>
        </w:rPr>
        <w:t xml:space="preserve"> Korea,</w:t>
      </w:r>
      <w:r>
        <w:rPr>
          <w:rFonts w:cs="Arial"/>
          <w:b/>
        </w:rPr>
        <w:t xml:space="preserve"> </w:t>
      </w:r>
      <w:r>
        <w:rPr>
          <w:rFonts w:hint="eastAsia" w:cs="Arial"/>
          <w:b/>
          <w:lang w:val="en-US" w:eastAsia="zh-CN"/>
        </w:rPr>
        <w:t>May</w:t>
      </w:r>
      <w:r>
        <w:rPr>
          <w:rFonts w:cs="Arial"/>
          <w:b/>
        </w:rPr>
        <w:t xml:space="preserve"> </w:t>
      </w:r>
      <w:r>
        <w:rPr>
          <w:rFonts w:hint="eastAsia" w:cs="Arial"/>
          <w:b/>
          <w:lang w:val="en-US" w:eastAsia="zh-CN"/>
        </w:rPr>
        <w:t>22</w:t>
      </w:r>
      <w:r>
        <w:rPr>
          <w:rFonts w:hint="eastAsia" w:cs="Arial"/>
          <w:b/>
          <w:vertAlign w:val="superscript"/>
          <w:lang w:val="en-US" w:eastAsia="zh-CN"/>
        </w:rPr>
        <w:t>th</w:t>
      </w:r>
      <w:r>
        <w:rPr>
          <w:rFonts w:cs="Arial"/>
          <w:b/>
        </w:rPr>
        <w:t xml:space="preserve"> –</w:t>
      </w:r>
      <w:r>
        <w:rPr>
          <w:rFonts w:hint="eastAsia" w:cs="Arial"/>
          <w:b/>
          <w:lang w:val="en-US" w:eastAsia="zh-CN"/>
        </w:rPr>
        <w:t xml:space="preserve"> 26</w:t>
      </w:r>
      <w:r>
        <w:rPr>
          <w:rFonts w:hint="eastAsia" w:cs="Arial"/>
          <w:b/>
          <w:vertAlign w:val="superscript"/>
          <w:lang w:val="en-US" w:eastAsia="zh-CN"/>
        </w:rPr>
        <w:t>th</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674" w:leftChars="0" w:right="2" w:hanging="1674" w:hangingChars="794"/>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the misalignment issue in location measurement indication procedure</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5.3.2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beforeAutospacing="0" w:after="157" w:afterLines="50" w:line="240" w:lineRule="auto"/>
        <w:rPr>
          <w:lang w:val="en-US"/>
        </w:rPr>
      </w:pPr>
      <w:r>
        <w:rPr>
          <w:rFonts w:hint="eastAsia" w:ascii="Times New Roman" w:hAnsi="Times New Roman" w:cs="Times New Roman"/>
          <w:kern w:val="0"/>
          <w:sz w:val="20"/>
          <w:szCs w:val="20"/>
          <w:lang w:val="en-US" w:eastAsia="zh-CN"/>
        </w:rPr>
        <w:t>This discussion paper discussed the misalignment issue that may occur between UE and gNB on the procedure of location measurement indication, and the solution to address the issue is also proposed.</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beforeAutospacing="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beforeAutospacing="0" w:after="157" w:afterLines="50" w:line="240" w:lineRule="auto"/>
        <w:ind w:left="567" w:leftChars="0" w:hanging="567" w:firstLineChars="0"/>
        <w:rPr>
          <w:rFonts w:hint="default"/>
          <w:lang w:val="en-US" w:eastAsia="zh-CN"/>
        </w:rPr>
      </w:pPr>
      <w:r>
        <w:rPr>
          <w:rFonts w:hint="eastAsia"/>
          <w:lang w:val="en-US" w:eastAsia="zh-CN"/>
        </w:rPr>
        <w:t>Issue description</w:t>
      </w:r>
    </w:p>
    <w:p>
      <w:pPr>
        <w:pageBreakBefore w:val="0"/>
        <w:kinsoku/>
        <w:wordWrap/>
        <w:topLinePunct w:val="0"/>
        <w:bidi w:val="0"/>
        <w:adjustRightInd w:val="0"/>
        <w:snapToGrid w:val="0"/>
        <w:spacing w:before="157" w:beforeLines="50" w:beforeAutospacing="0" w:after="157" w:afterLines="50" w:line="240" w:lineRule="auto"/>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 xml:space="preserve">In </w:t>
      </w:r>
      <w:r>
        <w:rPr>
          <w:rFonts w:hint="eastAsia" w:ascii="Times New Roman" w:hAnsi="Times New Roman" w:cs="Times New Roman"/>
          <w:kern w:val="0"/>
          <w:sz w:val="20"/>
          <w:szCs w:val="20"/>
          <w:lang w:val="en-US" w:eastAsia="zh-CN"/>
        </w:rPr>
        <w:t>TS</w:t>
      </w:r>
      <w:r>
        <w:rPr>
          <w:rFonts w:hint="default" w:ascii="Times New Roman" w:hAnsi="Times New Roman" w:cs="Times New Roman"/>
          <w:kern w:val="0"/>
          <w:sz w:val="20"/>
          <w:szCs w:val="20"/>
          <w:lang w:val="en-US" w:eastAsia="zh-CN"/>
        </w:rPr>
        <w:t>38.331</w:t>
      </w:r>
      <w:r>
        <w:rPr>
          <w:rFonts w:hint="eastAsia" w:ascii="Times New Roman" w:hAnsi="Times New Roman" w:cs="Times New Roman"/>
          <w:kern w:val="0"/>
          <w:sz w:val="20"/>
          <w:szCs w:val="20"/>
          <w:lang w:val="en-US" w:eastAsia="zh-CN"/>
        </w:rPr>
        <w:t xml:space="preserve"> from v15.21.0[1] to v17.4.0[2]</w:t>
      </w:r>
      <w:r>
        <w:rPr>
          <w:rFonts w:hint="default" w:ascii="Times New Roman" w:hAnsi="Times New Roman" w:cs="Times New Roman"/>
          <w:kern w:val="0"/>
          <w:sz w:val="20"/>
          <w:szCs w:val="20"/>
          <w:lang w:val="en-US" w:eastAsia="zh-CN"/>
        </w:rPr>
        <w:t>, the UE may request measurement gap for positioning purpose</w:t>
      </w:r>
      <w:r>
        <w:rPr>
          <w:rFonts w:hint="eastAsia" w:ascii="Times New Roman" w:hAnsi="Times New Roman" w:cs="Times New Roman"/>
          <w:kern w:val="0"/>
          <w:sz w:val="20"/>
          <w:szCs w:val="20"/>
          <w:lang w:val="en-US" w:eastAsia="zh-CN"/>
        </w:rPr>
        <w:t xml:space="preserve"> to the gNB. A NOTE exists there from Rel-15 to Rel-17, which captures the restriction of UE initiating the </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start</w:t>
      </w:r>
      <w:r>
        <w:rPr>
          <w:rFonts w:hint="default" w:ascii="Times New Roman" w:hAnsi="Times New Roman" w:cs="Times New Roman"/>
          <w:kern w:val="0"/>
          <w:sz w:val="20"/>
          <w:szCs w:val="20"/>
          <w:lang w:val="en-US" w:eastAsia="zh-CN"/>
        </w:rPr>
        <w:t>’</w:t>
      </w:r>
      <w:r>
        <w:rPr>
          <w:rFonts w:hint="eastAsia" w:ascii="Times New Roman" w:hAnsi="Times New Roman" w:cs="Times New Roman"/>
          <w:kern w:val="0"/>
          <w:sz w:val="20"/>
          <w:szCs w:val="20"/>
          <w:lang w:val="en-US" w:eastAsia="zh-CN"/>
        </w:rPr>
        <w:t xml:space="preserve"> procedure. Take TS 38.331, v17.4.0 as example, it is</w:t>
      </w:r>
      <w:r>
        <w:rPr>
          <w:rFonts w:hint="default" w:ascii="Times New Roman" w:hAnsi="Times New Roman" w:cs="Times New Roman"/>
          <w:kern w:val="0"/>
          <w:sz w:val="20"/>
          <w:szCs w:val="20"/>
          <w:lang w:val="en-US" w:eastAsia="zh-CN"/>
        </w:rPr>
        <w:t xml:space="preserve"> specified</w:t>
      </w:r>
      <w:r>
        <w:rPr>
          <w:rFonts w:hint="eastAsia" w:ascii="Times New Roman" w:hAnsi="Times New Roman" w:cs="Times New Roman"/>
          <w:kern w:val="0"/>
          <w:sz w:val="20"/>
          <w:szCs w:val="20"/>
          <w:lang w:val="en-US" w:eastAsia="zh-CN"/>
        </w:rPr>
        <w:t xml:space="preserve"> in section 5.5.6.2</w:t>
      </w:r>
      <w:r>
        <w:rPr>
          <w:rFonts w:hint="default" w:ascii="Times New Roman" w:hAnsi="Times New Roman" w:cs="Times New Roman"/>
          <w:kern w:val="0"/>
          <w:sz w:val="20"/>
          <w:szCs w:val="20"/>
          <w:lang w:val="en-US" w:eastAsia="zh-CN"/>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beforeAutospacing="0" w:after="157" w:afterLines="50" w:line="240" w:lineRule="auto"/>
              <w:rPr>
                <w:rFonts w:hint="default" w:ascii="Times New Roman" w:hAnsi="Times New Roman" w:cs="Times New Roman"/>
                <w:b/>
                <w:bCs/>
                <w:sz w:val="24"/>
                <w:szCs w:val="24"/>
              </w:rPr>
            </w:pPr>
            <w:r>
              <w:rPr>
                <w:rFonts w:hint="default" w:ascii="Times New Roman" w:hAnsi="Times New Roman" w:cs="Times New Roman"/>
                <w:b/>
                <w:bCs/>
                <w:sz w:val="24"/>
                <w:szCs w:val="24"/>
              </w:rPr>
              <w:t>5.5.6.2</w:t>
            </w:r>
            <w:r>
              <w:rPr>
                <w:rFonts w:hint="default" w:ascii="Times New Roman" w:hAnsi="Times New Roman" w:cs="Times New Roman"/>
                <w:b/>
                <w:bCs/>
                <w:sz w:val="24"/>
                <w:szCs w:val="24"/>
              </w:rPr>
              <w:tab/>
            </w:r>
            <w:r>
              <w:rPr>
                <w:rFonts w:hint="default" w:ascii="Times New Roman" w:hAnsi="Times New Roman" w:cs="Times New Roman"/>
                <w:b/>
                <w:bCs/>
                <w:sz w:val="24"/>
                <w:szCs w:val="24"/>
              </w:rPr>
              <w:t>Initiation</w:t>
            </w:r>
          </w:p>
          <w:p>
            <w:pPr>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0" w:right="0"/>
              <w:jc w:val="left"/>
              <w:textAlignment w:val="baseline"/>
              <w:rPr>
                <w:rFonts w:hint="default" w:ascii="Times New Roman" w:hAnsi="Times New Roman" w:cs="Times New Roman"/>
                <w:sz w:val="20"/>
                <w:szCs w:val="20"/>
              </w:rPr>
            </w:pPr>
            <w:r>
              <w:rPr>
                <w:rFonts w:hint="default" w:ascii="Times New Roman" w:hAnsi="Times New Roman" w:cs="Times New Roman" w:eastAsiaTheme="minorEastAsia"/>
                <w:kern w:val="0"/>
                <w:sz w:val="20"/>
                <w:szCs w:val="20"/>
                <w:lang w:val="en-US" w:eastAsia="zh-CN" w:bidi="ar"/>
              </w:rPr>
              <w:t>The UE shall:</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568"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1&gt;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if and only if upper layers indicate to start performing location measurements towards E-UTRA or NR or start subframe and slot timing detection towards E-UTRA, and the UE requires measurement gaps for these operations while measurement gaps are either not configured or not sufficient:</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851"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2&gt;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 xml:space="preserve">if preconfigured measurement gaps for positioning </w:t>
            </w:r>
            <w:r>
              <w:rPr>
                <w:rFonts w:hint="default" w:ascii="Times New Roman" w:hAnsi="Times New Roman" w:eastAsia="Malgun Gothic" w:cs="Times New Roman"/>
                <w:kern w:val="0"/>
                <w:sz w:val="20"/>
                <w:szCs w:val="20"/>
                <w:lang w:val="en-US" w:eastAsia="zh-CN" w:bidi="ar"/>
              </w:rPr>
              <w:t xml:space="preserve">and </w:t>
            </w:r>
            <w:r>
              <w:rPr>
                <w:rFonts w:hint="default" w:ascii="Times New Roman" w:hAnsi="Times New Roman" w:eastAsia="Malgun Gothic" w:cs="Times New Roman"/>
                <w:i/>
                <w:iCs/>
                <w:kern w:val="0"/>
                <w:sz w:val="20"/>
                <w:szCs w:val="20"/>
                <w:lang w:val="en-US" w:eastAsia="zh-CN" w:bidi="ar"/>
              </w:rPr>
              <w:t>posMG-Request</w:t>
            </w:r>
            <w:r>
              <w:rPr>
                <w:rFonts w:hint="default" w:ascii="Times New Roman" w:hAnsi="Times New Roman" w:cs="Times New Roman"/>
                <w:kern w:val="0"/>
                <w:sz w:val="20"/>
                <w:szCs w:val="20"/>
                <w:lang w:val="en-US" w:eastAsia="zh-CN" w:bidi="ar"/>
              </w:rPr>
              <w:t xml:space="preserve"> are configured and the UE considers that at least one of the preconfigured measurement gaps for positioning is sufficient for the location measurement when activated:</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3&gt;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trigger the lower layers to initiate the measurement gap activation request using UL MAC CE as specified in TS 38.321 [3];</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851"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2&gt; else:</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3&gt;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initiate the procedure to indicate start as specified in clause 5.5.6.3;</w:t>
            </w:r>
          </w:p>
          <w:p>
            <w:pPr>
              <w:pStyle w:val="53"/>
              <w:keepNext w:val="0"/>
              <w:keepLines/>
              <w:pageBreakBefore w:val="0"/>
              <w:widowControl w:val="0"/>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851"/>
              <w:jc w:val="left"/>
              <w:textAlignment w:val="baseline"/>
              <w:rPr>
                <w:rFonts w:hint="default" w:ascii="Times New Roman" w:hAnsi="Times New Roman" w:cs="Times New Roman"/>
                <w:sz w:val="20"/>
                <w:szCs w:val="20"/>
                <w:highlight w:val="green"/>
              </w:rPr>
            </w:pPr>
            <w:r>
              <w:rPr>
                <w:rFonts w:hint="default" w:ascii="Times New Roman" w:hAnsi="Times New Roman" w:cs="Times New Roman"/>
                <w:kern w:val="0"/>
                <w:sz w:val="20"/>
                <w:szCs w:val="20"/>
                <w:highlight w:val="green"/>
                <w:lang w:val="en-US" w:eastAsia="zh-CN" w:bidi="ar"/>
              </w:rPr>
              <w:t>NOTE 1:</w:t>
            </w:r>
            <w:r>
              <w:rPr>
                <w:rFonts w:hint="default" w:ascii="Times New Roman" w:hAnsi="Times New Roman" w:cs="Times New Roman"/>
                <w:kern w:val="0"/>
                <w:sz w:val="20"/>
                <w:szCs w:val="20"/>
                <w:highlight w:val="green"/>
                <w:lang w:val="en-US" w:eastAsia="zh-CN" w:bidi="ar"/>
              </w:rPr>
              <w:tab/>
            </w:r>
            <w:r>
              <w:rPr>
                <w:rFonts w:hint="default" w:ascii="Times New Roman" w:hAnsi="Times New Roman" w:cs="Times New Roman"/>
                <w:kern w:val="0"/>
                <w:sz w:val="20"/>
                <w:szCs w:val="20"/>
                <w:highlight w:val="green"/>
                <w:lang w:val="en-US" w:eastAsia="zh-CN" w:bidi="ar"/>
              </w:rPr>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pPr>
              <w:pStyle w:val="53"/>
              <w:keepNext w:val="0"/>
              <w:keepLines/>
              <w:pageBreakBefore w:val="0"/>
              <w:widowControl w:val="0"/>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851"/>
              <w:jc w:val="left"/>
              <w:textAlignment w:val="baseline"/>
              <w:rPr>
                <w:rFonts w:hint="default" w:ascii="Times New Roman" w:hAnsi="Times New Roman" w:eastAsia="DengXian" w:cs="Times New Roman"/>
                <w:sz w:val="20"/>
                <w:szCs w:val="20"/>
              </w:rPr>
            </w:pPr>
            <w:r>
              <w:rPr>
                <w:rFonts w:hint="default" w:ascii="Times New Roman" w:hAnsi="Times New Roman" w:eastAsia="DengXian" w:cs="Times New Roman"/>
                <w:kern w:val="0"/>
                <w:sz w:val="20"/>
                <w:szCs w:val="20"/>
                <w:lang w:val="en-US" w:eastAsia="zh-CN" w:bidi="ar"/>
              </w:rPr>
              <w:t>NOTE 1a:</w:t>
            </w:r>
            <w:r>
              <w:rPr>
                <w:rFonts w:hint="default" w:ascii="Times New Roman" w:hAnsi="Times New Roman" w:eastAsia="DengXian" w:cs="Times New Roman"/>
                <w:kern w:val="0"/>
                <w:sz w:val="20"/>
                <w:szCs w:val="20"/>
                <w:lang w:val="en-US" w:eastAsia="zh-CN" w:bidi="ar"/>
              </w:rPr>
              <w:tab/>
            </w:r>
            <w:r>
              <w:rPr>
                <w:rFonts w:hint="default" w:ascii="Times New Roman" w:hAnsi="Times New Roman" w:eastAsia="DengXian" w:cs="Times New Roman"/>
                <w:kern w:val="0"/>
                <w:sz w:val="20"/>
                <w:szCs w:val="20"/>
                <w:lang w:val="en-US" w:eastAsia="zh-CN" w:bidi="ar"/>
              </w:rPr>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568"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1&gt;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if and only if upper layers indicate to stop performing location measurements towards E-UTRA or NR or stop subframe and slot timing detection towards E-UTRA:</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851"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2&gt;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if there is no activated preconfigured measurement gap for positioning:</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3&gt;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if there is previously triggered UL MAC CE transmission for the measurement gap activation for positioning:</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418"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4&gt;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indicate to the lower layers to cancel the triggered UL MAC CE transmission for the measurement gap activation as specified in TS 38.321 [3];</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3&gt;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else:</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418"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4&gt;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initiate the procedure to indicate stop as specified in 5.5.6.3.</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851"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2&gt;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else if there is activated preconfigured measurement gap for positioning:</w:t>
            </w:r>
          </w:p>
          <w:p>
            <w:pPr>
              <w:pStyle w:val="53"/>
              <w:keepNext w:val="0"/>
              <w:keepLines w:val="0"/>
              <w:pageBreakBefore w:val="0"/>
              <w:widowControl/>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284"/>
              <w:jc w:val="left"/>
              <w:textAlignment w:val="baseline"/>
              <w:rPr>
                <w:rFonts w:hint="default" w:ascii="Times New Roman" w:hAnsi="Times New Roman" w:cs="Times New Roman"/>
                <w:sz w:val="20"/>
                <w:szCs w:val="20"/>
              </w:rPr>
            </w:pPr>
            <w:r>
              <w:rPr>
                <w:rFonts w:hint="default" w:ascii="Times New Roman" w:hAnsi="Times New Roman" w:cs="Times New Roman"/>
                <w:kern w:val="0"/>
                <w:sz w:val="20"/>
                <w:szCs w:val="20"/>
                <w:lang w:val="en-US" w:eastAsia="zh-CN" w:bidi="ar"/>
              </w:rPr>
              <w:t>3&gt;</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trigger the lower layers to deactivate all the activated measurement gap(s) for positioning as specified in TS 38.321 [3].</w:t>
            </w:r>
          </w:p>
          <w:p>
            <w:pPr>
              <w:pStyle w:val="53"/>
              <w:keepNext w:val="0"/>
              <w:keepLines/>
              <w:pageBreakBefore w:val="0"/>
              <w:widowControl w:val="0"/>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1135" w:right="0" w:hanging="851"/>
              <w:jc w:val="left"/>
              <w:textAlignment w:val="baseline"/>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lang w:val="en-US" w:eastAsia="zh-CN" w:bidi="ar"/>
              </w:rPr>
              <w:t>NOTE 2:</w:t>
            </w:r>
            <w:r>
              <w:rPr>
                <w:rFonts w:hint="default" w:ascii="Times New Roman" w:hAnsi="Times New Roman" w:cs="Times New Roman"/>
                <w:kern w:val="0"/>
                <w:sz w:val="20"/>
                <w:szCs w:val="20"/>
                <w:lang w:val="en-US" w:eastAsia="zh-CN" w:bidi="ar"/>
              </w:rPr>
              <w:tab/>
            </w:r>
            <w:r>
              <w:rPr>
                <w:rFonts w:hint="default" w:ascii="Times New Roman" w:hAnsi="Times New Roman" w:cs="Times New Roman"/>
                <w:kern w:val="0"/>
                <w:sz w:val="20"/>
                <w:szCs w:val="20"/>
                <w:lang w:val="en-US" w:eastAsia="zh-CN" w:bidi="ar"/>
              </w:rPr>
              <w:t>The UE may initiate the procedure to indicate stop even if it did not previously initiate the procedure to indicate start.</w:t>
            </w:r>
          </w:p>
        </w:tc>
      </w:tr>
    </w:tbl>
    <w:p>
      <w:pPr>
        <w:pageBreakBefore w:val="0"/>
        <w:kinsoku/>
        <w:wordWrap/>
        <w:topLinePunct w:val="0"/>
        <w:bidi w:val="0"/>
        <w:adjustRightInd w:val="0"/>
        <w:snapToGrid w:val="0"/>
        <w:spacing w:before="157" w:beforeLines="50" w:beforeAutospacing="0" w:after="157" w:afterLines="50" w:line="240" w:lineRule="auto"/>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Take TS 38.331, v17.4.0 as example</w:t>
      </w:r>
      <w:r>
        <w:rPr>
          <w:rFonts w:hint="default" w:ascii="Times New Roman" w:hAnsi="Times New Roman" w:cs="Times New Roman"/>
          <w:kern w:val="0"/>
          <w:sz w:val="20"/>
          <w:szCs w:val="20"/>
          <w:lang w:val="en-US" w:eastAsia="zh-CN"/>
        </w:rPr>
        <w:t>, the UE’</w:t>
      </w:r>
      <w:r>
        <w:rPr>
          <w:rFonts w:hint="eastAsia" w:ascii="Times New Roman" w:hAnsi="Times New Roman" w:cs="Times New Roman"/>
          <w:kern w:val="0"/>
          <w:sz w:val="20"/>
          <w:szCs w:val="20"/>
          <w:lang w:val="en-US" w:eastAsia="zh-CN"/>
        </w:rPr>
        <w:t>s concrete request signaling IE</w:t>
      </w:r>
      <w:r>
        <w:rPr>
          <w:rFonts w:hint="default" w:ascii="Times New Roman" w:hAnsi="Times New Roman" w:cs="Times New Roman"/>
          <w:kern w:val="0"/>
          <w:sz w:val="20"/>
          <w:szCs w:val="20"/>
          <w:lang w:val="en-US" w:eastAsia="zh-CN"/>
        </w:rPr>
        <w:t xml:space="preserve"> </w:t>
      </w:r>
      <w:r>
        <w:rPr>
          <w:rFonts w:hint="eastAsia" w:ascii="Times New Roman" w:hAnsi="Times New Roman" w:cs="Times New Roman"/>
          <w:kern w:val="0"/>
          <w:sz w:val="20"/>
          <w:szCs w:val="20"/>
          <w:lang w:val="en-US" w:eastAsia="zh-CN"/>
        </w:rPr>
        <w:t>is</w:t>
      </w:r>
      <w:r>
        <w:rPr>
          <w:rFonts w:hint="default" w:ascii="Times New Roman" w:hAnsi="Times New Roman" w:cs="Times New Roman"/>
          <w:kern w:val="0"/>
          <w:sz w:val="20"/>
          <w:szCs w:val="20"/>
          <w:lang w:val="en-US" w:eastAsia="zh-CN"/>
        </w:rPr>
        <w:t xml:space="preserve"> specified</w:t>
      </w:r>
      <w:r>
        <w:rPr>
          <w:rFonts w:hint="eastAsia" w:ascii="Times New Roman" w:hAnsi="Times New Roman" w:cs="Times New Roman"/>
          <w:kern w:val="0"/>
          <w:sz w:val="20"/>
          <w:szCs w:val="20"/>
          <w:lang w:val="en-US" w:eastAsia="zh-CN"/>
        </w:rPr>
        <w:t xml:space="preserve"> in </w:t>
      </w:r>
      <w:r>
        <w:rPr>
          <w:rFonts w:hint="eastAsia" w:ascii="Times New Roman" w:hAnsi="Times New Roman" w:cs="Times New Roman"/>
          <w:i/>
          <w:iCs/>
          <w:kern w:val="0"/>
          <w:sz w:val="20"/>
          <w:szCs w:val="20"/>
          <w:lang w:val="en-US" w:eastAsia="zh-CN"/>
        </w:rPr>
        <w:t>LocationMeasurementInfo</w:t>
      </w:r>
      <w:r>
        <w:rPr>
          <w:rFonts w:hint="default" w:ascii="Times New Roman" w:hAnsi="Times New Roman" w:cs="Times New Roman"/>
          <w:kern w:val="0"/>
          <w:sz w:val="20"/>
          <w:szCs w:val="20"/>
          <w:lang w:val="en-US" w:eastAsia="zh-CN"/>
        </w:rPr>
        <w:t>:</w:t>
      </w:r>
    </w:p>
    <w:p>
      <w:pPr>
        <w:pStyle w:val="53"/>
        <w:keepNext/>
        <w:keepLines/>
        <w:widowControl w:val="0"/>
        <w:suppressLineNumbers w:val="0"/>
        <w:overflowPunct w:val="0"/>
        <w:autoSpaceDE w:val="0"/>
        <w:autoSpaceDN w:val="0"/>
        <w:adjustRightInd w:val="0"/>
        <w:spacing w:before="60" w:beforeAutospacing="0" w:after="180" w:afterAutospacing="0"/>
        <w:ind w:left="0" w:right="0"/>
        <w:jc w:val="center"/>
        <w:textAlignment w:val="baseline"/>
        <w:rPr>
          <w:rFonts w:hint="default" w:ascii="Arial" w:hAnsi="Arial" w:eastAsia="Times New Roman" w:cs="Times New Roman"/>
          <w:b/>
          <w:bCs w:val="0"/>
        </w:rPr>
      </w:pPr>
      <w:r>
        <w:rPr>
          <w:rFonts w:hint="default" w:ascii="Arial" w:hAnsi="Arial" w:eastAsia="Times New Roman" w:cs="Times New Roman"/>
          <w:b/>
          <w:bCs w:val="0"/>
          <w:i/>
          <w:iCs w:val="0"/>
          <w:kern w:val="0"/>
          <w:lang w:val="en-US" w:eastAsia="zh-CN" w:bidi="ar"/>
        </w:rPr>
        <w:t>LocationMeasurementInfo</w:t>
      </w:r>
      <w:r>
        <w:rPr>
          <w:rFonts w:hint="default" w:ascii="Arial" w:hAnsi="Arial" w:eastAsia="Times New Roman" w:cs="Times New Roman"/>
          <w:b/>
          <w:bCs w:val="0"/>
          <w:kern w:val="0"/>
          <w:lang w:val="en-US" w:eastAsia="zh-CN" w:bidi="ar"/>
        </w:rPr>
        <w:t xml:space="preserve"> information element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TAG-LOCATIONMEASUREMENTINFO-START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LocationMeasurementInfo ::=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eutra-RSTD                  EUTRA-RSTD-InfoList,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eutra-FineTimingDetection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nr-PRS-Measurement-r16      NR-PRS-MeasurementInfoList-r16</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green"/>
        </w:rPr>
      </w:pPr>
      <w:r>
        <w:rPr>
          <w:rFonts w:hint="default" w:ascii="Courier New" w:hAnsi="Courier New" w:eastAsia="Times New Roman" w:cs="Times New Roman"/>
          <w:kern w:val="0"/>
          <w:sz w:val="16"/>
          <w:szCs w:val="16"/>
          <w:highlight w:val="green"/>
          <w:lang w:val="en-US" w:eastAsia="zh-CN" w:bidi="ar"/>
        </w:rPr>
        <w:t xml:space="preserve">EUTRA-RSTD-InfoList ::= </w:t>
      </w:r>
      <w:r>
        <w:rPr>
          <w:rFonts w:hint="default" w:ascii="Courier New" w:hAnsi="Courier New" w:eastAsia="Times New Roman" w:cs="Times New Roman"/>
          <w:color w:val="993366"/>
          <w:kern w:val="0"/>
          <w:sz w:val="16"/>
          <w:szCs w:val="16"/>
          <w:highlight w:val="green"/>
          <w:lang w:val="en-US" w:eastAsia="zh-CN" w:bidi="ar"/>
        </w:rPr>
        <w:t>SEQUENCE</w:t>
      </w:r>
      <w:r>
        <w:rPr>
          <w:rFonts w:hint="default" w:ascii="Courier New" w:hAnsi="Courier New" w:eastAsia="Times New Roman" w:cs="Times New Roman"/>
          <w:kern w:val="0"/>
          <w:sz w:val="16"/>
          <w:szCs w:val="16"/>
          <w:highlight w:val="green"/>
          <w:lang w:val="en-US" w:eastAsia="zh-CN" w:bidi="ar"/>
        </w:rPr>
        <w:t xml:space="preserve"> (</w:t>
      </w:r>
      <w:r>
        <w:rPr>
          <w:rFonts w:hint="default" w:ascii="Courier New" w:hAnsi="Courier New" w:eastAsia="Times New Roman" w:cs="Times New Roman"/>
          <w:color w:val="993366"/>
          <w:kern w:val="0"/>
          <w:sz w:val="16"/>
          <w:szCs w:val="16"/>
          <w:highlight w:val="green"/>
          <w:lang w:val="en-US" w:eastAsia="zh-CN" w:bidi="ar"/>
        </w:rPr>
        <w:t>SIZE</w:t>
      </w:r>
      <w:r>
        <w:rPr>
          <w:rFonts w:hint="default" w:ascii="Courier New" w:hAnsi="Courier New" w:eastAsia="Times New Roman" w:cs="Times New Roman"/>
          <w:kern w:val="0"/>
          <w:sz w:val="16"/>
          <w:szCs w:val="16"/>
          <w:highlight w:val="green"/>
          <w:lang w:val="en-US" w:eastAsia="zh-CN" w:bidi="ar"/>
        </w:rPr>
        <w:t xml:space="preserve"> (1..maxInterRAT-RSTD-Freq))</w:t>
      </w:r>
      <w:r>
        <w:rPr>
          <w:rFonts w:hint="default" w:ascii="Courier New" w:hAnsi="Courier New" w:eastAsia="Times New Roman" w:cs="Times New Roman"/>
          <w:color w:val="993366"/>
          <w:kern w:val="0"/>
          <w:sz w:val="16"/>
          <w:szCs w:val="16"/>
          <w:highlight w:val="green"/>
          <w:lang w:val="en-US" w:eastAsia="zh-CN" w:bidi="ar"/>
        </w:rPr>
        <w:t xml:space="preserve"> OF</w:t>
      </w:r>
      <w:r>
        <w:rPr>
          <w:rFonts w:hint="default" w:ascii="Courier New" w:hAnsi="Courier New" w:eastAsia="Times New Roman" w:cs="Times New Roman"/>
          <w:kern w:val="0"/>
          <w:sz w:val="16"/>
          <w:szCs w:val="16"/>
          <w:highlight w:val="green"/>
          <w:lang w:val="en-US" w:eastAsia="zh-CN" w:bidi="ar"/>
        </w:rPr>
        <w:t xml:space="preserve"> EUTRA-RSTD-Info</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EUTRA-RSTD-Info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carrierFreq                 ARFCN-ValueEUTRA,</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measPRS-Offset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green"/>
        </w:rPr>
      </w:pPr>
      <w:r>
        <w:rPr>
          <w:rFonts w:hint="default" w:ascii="Courier New" w:hAnsi="Courier New" w:eastAsia="Times New Roman" w:cs="Times New Roman"/>
          <w:kern w:val="0"/>
          <w:sz w:val="16"/>
          <w:szCs w:val="16"/>
          <w:highlight w:val="green"/>
          <w:lang w:val="en-US" w:eastAsia="zh-CN" w:bidi="ar"/>
        </w:rPr>
        <w:t xml:space="preserve">NR-PRS-MeasurementInfoList-r16 ::= </w:t>
      </w:r>
      <w:r>
        <w:rPr>
          <w:rFonts w:hint="default" w:ascii="Courier New" w:hAnsi="Courier New" w:eastAsia="Times New Roman" w:cs="Times New Roman"/>
          <w:color w:val="993366"/>
          <w:kern w:val="0"/>
          <w:sz w:val="16"/>
          <w:szCs w:val="16"/>
          <w:highlight w:val="green"/>
          <w:lang w:val="en-US" w:eastAsia="zh-CN" w:bidi="ar"/>
        </w:rPr>
        <w:t>SEQUENCE</w:t>
      </w:r>
      <w:r>
        <w:rPr>
          <w:rFonts w:hint="default" w:ascii="Courier New" w:hAnsi="Courier New" w:eastAsia="Times New Roman" w:cs="Times New Roman"/>
          <w:kern w:val="0"/>
          <w:sz w:val="16"/>
          <w:szCs w:val="16"/>
          <w:highlight w:val="green"/>
          <w:lang w:val="en-US" w:eastAsia="zh-CN" w:bidi="ar"/>
        </w:rPr>
        <w:t xml:space="preserve"> (</w:t>
      </w:r>
      <w:r>
        <w:rPr>
          <w:rFonts w:hint="default" w:ascii="Courier New" w:hAnsi="Courier New" w:eastAsia="Times New Roman" w:cs="Times New Roman"/>
          <w:color w:val="993366"/>
          <w:kern w:val="0"/>
          <w:sz w:val="16"/>
          <w:szCs w:val="16"/>
          <w:highlight w:val="green"/>
          <w:lang w:val="en-US" w:eastAsia="zh-CN" w:bidi="ar"/>
        </w:rPr>
        <w:t>SIZE</w:t>
      </w:r>
      <w:r>
        <w:rPr>
          <w:rFonts w:hint="default" w:ascii="Courier New" w:hAnsi="Courier New" w:eastAsia="Times New Roman" w:cs="Times New Roman"/>
          <w:kern w:val="0"/>
          <w:sz w:val="16"/>
          <w:szCs w:val="16"/>
          <w:highlight w:val="green"/>
          <w:lang w:val="en-US" w:eastAsia="zh-CN" w:bidi="ar"/>
        </w:rPr>
        <w:t xml:space="preserve"> (1..maxFreqLayers))</w:t>
      </w:r>
      <w:r>
        <w:rPr>
          <w:rFonts w:hint="default" w:ascii="Courier New" w:hAnsi="Courier New" w:eastAsia="Times New Roman" w:cs="Times New Roman"/>
          <w:color w:val="993366"/>
          <w:kern w:val="0"/>
          <w:sz w:val="16"/>
          <w:szCs w:val="16"/>
          <w:highlight w:val="green"/>
          <w:lang w:val="en-US" w:eastAsia="zh-CN" w:bidi="ar"/>
        </w:rPr>
        <w:t xml:space="preserve"> OF</w:t>
      </w:r>
      <w:r>
        <w:rPr>
          <w:rFonts w:hint="default" w:ascii="Courier New" w:hAnsi="Courier New" w:eastAsia="Times New Roman" w:cs="Times New Roman"/>
          <w:kern w:val="0"/>
          <w:sz w:val="16"/>
          <w:szCs w:val="16"/>
          <w:highlight w:val="green"/>
          <w:lang w:val="en-US" w:eastAsia="zh-CN" w:bidi="ar"/>
        </w:rPr>
        <w:t xml:space="preserve"> NR-PRS-MeasurementInfo-r16</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NR-PRS-MeasurementInfo-r16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dl-PRS-PointA-r16                   ARFCN-ValueNR,</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nr-MeasPRS-RepetitionAndOffset-r16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ms20-r16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(0..19),</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ms40-r16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(0..39),</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ms80-r16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(0..79),</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ms160-r16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(0..159),</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游明朝"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nr-MeasPRS-length-r16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{ms1dot5, ms3, ms3dot5, ms4, ms5dot5, ms6, ms10, ms20},</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TAG-LOCATIONMEASUREMENTINFO-STOP</w:t>
      </w:r>
    </w:p>
    <w:p>
      <w:pPr>
        <w:pStyle w:val="53"/>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Times New Roman" w:hAnsi="Times New Roman" w:cs="Times New Roman"/>
          <w:sz w:val="20"/>
          <w:szCs w:val="16"/>
          <w:lang w:val="en-US" w:eastAsia="zh-CN"/>
        </w:rPr>
      </w:pPr>
      <w:r>
        <w:rPr>
          <w:rFonts w:hint="default" w:ascii="Courier New" w:hAnsi="Courier New" w:eastAsia="Times New Roman" w:cs="Times New Roman"/>
          <w:color w:val="808080"/>
          <w:kern w:val="0"/>
          <w:sz w:val="16"/>
          <w:szCs w:val="16"/>
          <w:lang w:val="en-US" w:eastAsia="zh-CN" w:bidi="ar"/>
        </w:rPr>
        <w:t>-- ASN1STOP</w:t>
      </w:r>
    </w:p>
    <w:p>
      <w:pPr>
        <w:pStyle w:val="53"/>
        <w:keepNext w:val="0"/>
        <w:keepLines/>
        <w:pageBreakBefore w:val="0"/>
        <w:widowControl w:val="0"/>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right="0"/>
        <w:jc w:val="both"/>
        <w:textAlignment w:val="baseline"/>
        <w:rPr>
          <w:rFonts w:hint="eastAsia"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According to the Note 1 above, the UE</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RRC layer</w:t>
      </w:r>
      <w:r>
        <w:rPr>
          <w:rFonts w:hint="default" w:ascii="Times New Roman" w:hAnsi="Times New Roman" w:cs="Times New Roman"/>
          <w:sz w:val="20"/>
          <w:szCs w:val="16"/>
          <w:lang w:val="en-US" w:eastAsia="zh-CN"/>
        </w:rPr>
        <w:t xml:space="preserve"> </w:t>
      </w:r>
      <w:r>
        <w:rPr>
          <w:rFonts w:hint="eastAsia" w:ascii="Times New Roman" w:hAnsi="Times New Roman" w:cs="Times New Roman"/>
          <w:sz w:val="20"/>
          <w:szCs w:val="16"/>
          <w:lang w:val="en-US" w:eastAsia="zh-CN"/>
        </w:rPr>
        <w:t xml:space="preserve">determines and </w:t>
      </w:r>
      <w:r>
        <w:rPr>
          <w:rFonts w:hint="default" w:ascii="Times New Roman" w:hAnsi="Times New Roman" w:cs="Times New Roman"/>
          <w:sz w:val="20"/>
          <w:szCs w:val="16"/>
          <w:lang w:val="en-US" w:eastAsia="zh-CN"/>
        </w:rPr>
        <w:t>trigger</w:t>
      </w:r>
      <w:r>
        <w:rPr>
          <w:rFonts w:hint="eastAsia" w:ascii="Times New Roman" w:hAnsi="Times New Roman" w:cs="Times New Roman"/>
          <w:sz w:val="20"/>
          <w:szCs w:val="16"/>
          <w:lang w:val="en-US" w:eastAsia="zh-CN"/>
        </w:rPr>
        <w:t>s</w:t>
      </w:r>
      <w:r>
        <w:rPr>
          <w:rFonts w:hint="default" w:ascii="Times New Roman" w:hAnsi="Times New Roman" w:cs="Times New Roman"/>
          <w:sz w:val="20"/>
          <w:szCs w:val="16"/>
          <w:lang w:val="en-US" w:eastAsia="zh-CN"/>
        </w:rPr>
        <w:t xml:space="preserve"> the ‘start’ procedure</w:t>
      </w:r>
      <w:r>
        <w:rPr>
          <w:rFonts w:hint="eastAsia" w:ascii="Times New Roman" w:hAnsi="Times New Roman" w:cs="Times New Roman"/>
          <w:sz w:val="20"/>
          <w:szCs w:val="16"/>
          <w:lang w:val="en-US" w:eastAsia="zh-CN"/>
        </w:rPr>
        <w:t xml:space="preserve"> upon receiving UE</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NAS layer indication on verifying the measurement gap</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 xml:space="preserve"> and UE</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request signaling contains a list of requested gap information. However,</w:t>
      </w:r>
      <w:r>
        <w:rPr>
          <w:rFonts w:hint="default" w:ascii="Times New Roman" w:hAnsi="Times New Roman" w:cs="Times New Roman"/>
          <w:sz w:val="20"/>
          <w:szCs w:val="16"/>
          <w:lang w:val="en-US" w:eastAsia="zh-CN"/>
        </w:rPr>
        <w:t xml:space="preserve"> </w:t>
      </w:r>
      <w:r>
        <w:rPr>
          <w:rFonts w:hint="eastAsia" w:ascii="Times New Roman" w:hAnsi="Times New Roman" w:cs="Times New Roman"/>
          <w:b/>
          <w:bCs/>
          <w:sz w:val="20"/>
          <w:szCs w:val="16"/>
          <w:lang w:val="en-US" w:eastAsia="zh-CN"/>
        </w:rPr>
        <w:t xml:space="preserve">current specification is not </w:t>
      </w:r>
      <w:r>
        <w:rPr>
          <w:rFonts w:hint="default" w:ascii="Times New Roman" w:hAnsi="Times New Roman" w:cs="Times New Roman"/>
          <w:b/>
          <w:bCs/>
          <w:sz w:val="20"/>
          <w:szCs w:val="16"/>
          <w:lang w:val="en-US" w:eastAsia="zh-CN"/>
        </w:rPr>
        <w:t>clear</w:t>
      </w:r>
      <w:r>
        <w:rPr>
          <w:rFonts w:hint="eastAsia" w:ascii="Times New Roman" w:hAnsi="Times New Roman" w:cs="Times New Roman"/>
          <w:b/>
          <w:bCs/>
          <w:sz w:val="20"/>
          <w:szCs w:val="16"/>
          <w:lang w:val="en-US" w:eastAsia="zh-CN"/>
        </w:rPr>
        <w:t xml:space="preserve"> on</w:t>
      </w:r>
      <w:r>
        <w:rPr>
          <w:rFonts w:hint="default" w:ascii="Times New Roman" w:hAnsi="Times New Roman" w:cs="Times New Roman"/>
          <w:b/>
          <w:bCs/>
          <w:sz w:val="20"/>
          <w:szCs w:val="16"/>
          <w:lang w:val="en-US" w:eastAsia="zh-CN"/>
        </w:rPr>
        <w:t xml:space="preserve"> whether UE </w:t>
      </w:r>
      <w:r>
        <w:rPr>
          <w:rFonts w:hint="eastAsia" w:ascii="Times New Roman" w:hAnsi="Times New Roman" w:cs="Times New Roman"/>
          <w:b/>
          <w:bCs/>
          <w:sz w:val="20"/>
          <w:szCs w:val="16"/>
          <w:lang w:val="en-US" w:eastAsia="zh-CN"/>
        </w:rPr>
        <w:t>should</w:t>
      </w:r>
      <w:r>
        <w:rPr>
          <w:rFonts w:hint="default" w:ascii="Times New Roman" w:hAnsi="Times New Roman" w:cs="Times New Roman"/>
          <w:b/>
          <w:bCs/>
          <w:sz w:val="20"/>
          <w:szCs w:val="16"/>
          <w:lang w:val="en-US" w:eastAsia="zh-CN"/>
        </w:rPr>
        <w:t xml:space="preserve"> report all the needed measurement gap to the network</w:t>
      </w:r>
      <w:r>
        <w:rPr>
          <w:rFonts w:hint="eastAsia" w:ascii="Times New Roman" w:hAnsi="Times New Roman" w:cs="Times New Roman"/>
          <w:b/>
          <w:bCs/>
          <w:sz w:val="20"/>
          <w:szCs w:val="16"/>
          <w:lang w:val="en-US" w:eastAsia="zh-CN"/>
        </w:rPr>
        <w:t xml:space="preserve"> (i.e., full gap configuration) upon every start procedure</w:t>
      </w:r>
      <w:r>
        <w:rPr>
          <w:rFonts w:hint="default" w:ascii="Times New Roman" w:hAnsi="Times New Roman" w:cs="Times New Roman"/>
          <w:b/>
          <w:bCs/>
          <w:sz w:val="20"/>
          <w:szCs w:val="16"/>
          <w:lang w:val="en-US" w:eastAsia="zh-CN"/>
        </w:rPr>
        <w:t xml:space="preserve">, or UE </w:t>
      </w:r>
      <w:r>
        <w:rPr>
          <w:rFonts w:hint="eastAsia" w:ascii="Times New Roman" w:hAnsi="Times New Roman" w:cs="Times New Roman"/>
          <w:b/>
          <w:bCs/>
          <w:sz w:val="20"/>
          <w:szCs w:val="16"/>
          <w:lang w:val="en-US" w:eastAsia="zh-CN"/>
        </w:rPr>
        <w:t>should</w:t>
      </w:r>
      <w:r>
        <w:rPr>
          <w:rFonts w:hint="default" w:ascii="Times New Roman" w:hAnsi="Times New Roman" w:cs="Times New Roman"/>
          <w:b/>
          <w:bCs/>
          <w:sz w:val="20"/>
          <w:szCs w:val="16"/>
          <w:lang w:val="en-US" w:eastAsia="zh-CN"/>
        </w:rPr>
        <w:t xml:space="preserve"> only report the </w:t>
      </w:r>
      <w:r>
        <w:rPr>
          <w:rFonts w:hint="eastAsia" w:ascii="Times New Roman" w:hAnsi="Times New Roman" w:cs="Times New Roman"/>
          <w:b/>
          <w:bCs/>
          <w:sz w:val="20"/>
          <w:szCs w:val="16"/>
          <w:lang w:val="en-US" w:eastAsia="zh-CN"/>
        </w:rPr>
        <w:t>needed measurement gap at the moment(i.e., delta gap configuration) for each start procedure.</w:t>
      </w:r>
      <w:r>
        <w:rPr>
          <w:rFonts w:hint="eastAsia" w:ascii="Times New Roman" w:hAnsi="Times New Roman" w:cs="Times New Roman"/>
          <w:sz w:val="20"/>
          <w:szCs w:val="16"/>
          <w:lang w:val="en-US" w:eastAsia="zh-CN"/>
        </w:rPr>
        <w:t xml:space="preserve"> This will lead to different gNB</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behaviour:</w:t>
      </w:r>
    </w:p>
    <w:p>
      <w:pPr>
        <w:pStyle w:val="53"/>
        <w:keepNext w:val="0"/>
        <w:keepLines/>
        <w:pageBreakBefore w:val="0"/>
        <w:widowControl w:val="0"/>
        <w:numPr>
          <w:ilvl w:val="0"/>
          <w:numId w:val="6"/>
        </w:numPr>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420" w:leftChars="0" w:right="0" w:hanging="420" w:firstLineChars="0"/>
        <w:jc w:val="both"/>
        <w:textAlignment w:val="baseline"/>
        <w:rPr>
          <w:rFonts w:hint="default"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 xml:space="preserve">If UE requests the full gap configuration per </w:t>
      </w:r>
      <w:r>
        <w:rPr>
          <w:rFonts w:hint="eastAsia" w:ascii="Times New Roman" w:hAnsi="Times New Roman" w:cs="Times New Roman"/>
          <w:i/>
          <w:iCs/>
          <w:sz w:val="20"/>
          <w:szCs w:val="16"/>
          <w:lang w:val="en-US" w:eastAsia="zh-CN"/>
        </w:rPr>
        <w:t>LocationMeasurementInfo</w:t>
      </w:r>
      <w:r>
        <w:rPr>
          <w:rFonts w:hint="eastAsia" w:ascii="Times New Roman" w:hAnsi="Times New Roman" w:cs="Times New Roman"/>
          <w:sz w:val="20"/>
          <w:szCs w:val="16"/>
          <w:lang w:val="en-US" w:eastAsia="zh-CN"/>
        </w:rPr>
        <w:t xml:space="preserve">, gNB needs to release the gap information that UE previous requested (e.g., last </w:t>
      </w:r>
      <w:r>
        <w:rPr>
          <w:rFonts w:hint="eastAsia" w:ascii="Times New Roman" w:hAnsi="Times New Roman" w:cs="Times New Roman"/>
          <w:i/>
          <w:iCs/>
          <w:sz w:val="20"/>
          <w:szCs w:val="16"/>
          <w:lang w:val="en-US" w:eastAsia="zh-CN"/>
        </w:rPr>
        <w:t>LocationMeasurementInfo</w:t>
      </w:r>
      <w:r>
        <w:rPr>
          <w:rFonts w:hint="eastAsia" w:ascii="Times New Roman" w:hAnsi="Times New Roman" w:cs="Times New Roman"/>
          <w:sz w:val="20"/>
          <w:szCs w:val="16"/>
          <w:lang w:val="en-US" w:eastAsia="zh-CN"/>
        </w:rPr>
        <w:t>) in the gNB</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 xml:space="preserve">s memory; </w:t>
      </w:r>
    </w:p>
    <w:p>
      <w:pPr>
        <w:pStyle w:val="53"/>
        <w:keepNext w:val="0"/>
        <w:keepLines/>
        <w:pageBreakBefore w:val="0"/>
        <w:widowControl w:val="0"/>
        <w:numPr>
          <w:ilvl w:val="0"/>
          <w:numId w:val="6"/>
        </w:numPr>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420" w:leftChars="0" w:right="0" w:hanging="420" w:firstLineChars="0"/>
        <w:jc w:val="both"/>
        <w:textAlignment w:val="baseline"/>
        <w:rPr>
          <w:rFonts w:hint="default"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If UE requests the delta gap configuration per</w:t>
      </w:r>
      <w:r>
        <w:rPr>
          <w:rFonts w:hint="eastAsia" w:ascii="Times New Roman" w:hAnsi="Times New Roman" w:cs="Times New Roman"/>
          <w:i/>
          <w:iCs/>
          <w:sz w:val="20"/>
          <w:szCs w:val="16"/>
          <w:lang w:val="en-US" w:eastAsia="zh-CN"/>
        </w:rPr>
        <w:t xml:space="preserve"> LocationMeasurementInfo</w:t>
      </w:r>
      <w:r>
        <w:rPr>
          <w:rFonts w:hint="eastAsia" w:ascii="Times New Roman" w:hAnsi="Times New Roman" w:cs="Times New Roman"/>
          <w:sz w:val="20"/>
          <w:szCs w:val="16"/>
          <w:lang w:val="en-US" w:eastAsia="zh-CN"/>
        </w:rPr>
        <w:t xml:space="preserve">, gNB needs to maintain the gap information that UE previous requested (e.g., last </w:t>
      </w:r>
      <w:r>
        <w:rPr>
          <w:rFonts w:hint="eastAsia" w:ascii="Times New Roman" w:hAnsi="Times New Roman" w:cs="Times New Roman"/>
          <w:i/>
          <w:iCs/>
          <w:sz w:val="20"/>
          <w:szCs w:val="16"/>
          <w:lang w:val="en-US" w:eastAsia="zh-CN"/>
        </w:rPr>
        <w:t>LocationMeasurementInfo</w:t>
      </w:r>
      <w:r>
        <w:rPr>
          <w:rFonts w:hint="eastAsia" w:ascii="Times New Roman" w:hAnsi="Times New Roman" w:cs="Times New Roman"/>
          <w:sz w:val="20"/>
          <w:szCs w:val="16"/>
          <w:lang w:val="en-US" w:eastAsia="zh-CN"/>
        </w:rPr>
        <w:t>) in the gNB</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 xml:space="preserve">s memory. </w:t>
      </w:r>
    </w:p>
    <w:p>
      <w:pPr>
        <w:pStyle w:val="53"/>
        <w:keepNext w:val="0"/>
        <w:keepLines/>
        <w:pageBreakBefore w:val="0"/>
        <w:widowControl w:val="0"/>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right="0"/>
        <w:jc w:val="both"/>
        <w:textAlignment w:val="baseline"/>
        <w:rPr>
          <w:rFonts w:hint="eastAsia"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If UE and gNB</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implementation behaviour on the delta/full gap configurtation is not aligned, it will cause trouble:</w:t>
      </w:r>
    </w:p>
    <w:p>
      <w:pPr>
        <w:pageBreakBefore w:val="0"/>
        <w:widowControl/>
        <w:numPr>
          <w:ilvl w:val="0"/>
          <w:numId w:val="6"/>
        </w:numPr>
        <w:kinsoku/>
        <w:wordWrap/>
        <w:topLinePunct w:val="0"/>
        <w:autoSpaceDE w:val="0"/>
        <w:autoSpaceDN w:val="0"/>
        <w:bidi w:val="0"/>
        <w:adjustRightInd w:val="0"/>
        <w:snapToGrid w:val="0"/>
        <w:spacing w:before="157" w:beforeLines="50" w:beforeAutospacing="0" w:after="157" w:afterLines="50" w:line="240" w:lineRule="auto"/>
        <w:ind w:left="420" w:leftChars="0" w:hanging="420" w:firstLineChars="0"/>
        <w:rPr>
          <w:rFonts w:hint="eastAsia"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If UE reports the full gap configuration but gNB assumes UE reports the delta configuration, when UE needs to release the previous gap, gNB will not release the previous gap and the previous gap may be wrongly delivered to UE once again.</w:t>
      </w:r>
      <w:r>
        <w:rPr>
          <w:rFonts w:hint="eastAsia" w:ascii="Times New Roman" w:hAnsi="Times New Roman" w:eastAsia="Calibri" w:cs="Times New Roman"/>
          <w:kern w:val="0"/>
          <w:sz w:val="20"/>
          <w:szCs w:val="16"/>
          <w:lang w:val="en-US" w:eastAsia="zh-CN" w:bidi="ar-SA"/>
        </w:rPr>
        <w:t xml:space="preserve"> In this case, gNB will give UE the gap that the UE does not want. Note that if this previous gap is the gap pattern 24/25 which can only be given to UE upon UE</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s request (i.e., gap 24/25 can not be given to UE when UE does not request it), the gNB</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s behaviour will obey this measurement gap rule.</w:t>
      </w:r>
    </w:p>
    <w:p>
      <w:pPr>
        <w:pStyle w:val="53"/>
        <w:keepNext w:val="0"/>
        <w:keepLines/>
        <w:pageBreakBefore w:val="0"/>
        <w:widowControl w:val="0"/>
        <w:numPr>
          <w:ilvl w:val="0"/>
          <w:numId w:val="6"/>
        </w:numPr>
        <w:suppressLineNumbers w:val="0"/>
        <w:kinsoku/>
        <w:wordWrap/>
        <w:overflowPunct w:val="0"/>
        <w:topLinePunct w:val="0"/>
        <w:autoSpaceDE w:val="0"/>
        <w:autoSpaceDN w:val="0"/>
        <w:bidi w:val="0"/>
        <w:adjustRightInd w:val="0"/>
        <w:snapToGrid w:val="0"/>
        <w:spacing w:before="157" w:beforeLines="50" w:beforeAutospacing="0" w:after="157" w:afterLines="50" w:afterAutospacing="0" w:line="240" w:lineRule="auto"/>
        <w:ind w:left="420" w:leftChars="0" w:right="0" w:hanging="420" w:firstLineChars="0"/>
        <w:jc w:val="both"/>
        <w:textAlignment w:val="baseline"/>
        <w:rPr>
          <w:rFonts w:hint="eastAsia" w:ascii="Times New Roman" w:hAnsi="Times New Roman" w:cs="Times New Roman"/>
          <w:sz w:val="20"/>
          <w:szCs w:val="16"/>
          <w:lang w:val="en-US" w:eastAsia="zh-CN"/>
        </w:rPr>
      </w:pPr>
      <w:r>
        <w:rPr>
          <w:rFonts w:hint="eastAsia" w:ascii="Times New Roman" w:hAnsi="Times New Roman" w:cs="Times New Roman"/>
          <w:sz w:val="20"/>
          <w:szCs w:val="16"/>
          <w:lang w:val="en-US" w:eastAsia="zh-CN"/>
        </w:rPr>
        <w:t>If UE reports the delta gap configuration but gNB assumes UE requests the full gap configuration, gNB will release the gap information that UE previous requested in the gNB</w:t>
      </w:r>
      <w:r>
        <w:rPr>
          <w:rFonts w:hint="default" w:ascii="Times New Roman" w:hAnsi="Times New Roman" w:cs="Times New Roman"/>
          <w:sz w:val="20"/>
          <w:szCs w:val="16"/>
          <w:lang w:val="en-US" w:eastAsia="zh-CN"/>
        </w:rPr>
        <w:t>’</w:t>
      </w:r>
      <w:r>
        <w:rPr>
          <w:rFonts w:hint="eastAsia" w:ascii="Times New Roman" w:hAnsi="Times New Roman" w:cs="Times New Roman"/>
          <w:sz w:val="20"/>
          <w:szCs w:val="16"/>
          <w:lang w:val="en-US" w:eastAsia="zh-CN"/>
        </w:rPr>
        <w:t>s memory, and only configures UE with the newly requested gap. It will cause UE to lose measurement on some frequencies.</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 So this problem should be solved in order to avoid IOT issue.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cs="Times New Roman"/>
          <w:b/>
          <w:bCs/>
          <w:i/>
          <w:iCs/>
          <w:sz w:val="20"/>
          <w:szCs w:val="16"/>
          <w:lang w:val="en-US" w:eastAsia="zh-CN"/>
        </w:rPr>
      </w:pPr>
      <w:r>
        <w:rPr>
          <w:rFonts w:hint="eastAsia" w:ascii="Times New Roman" w:hAnsi="Times New Roman" w:eastAsia="Calibri" w:cs="Times New Roman"/>
          <w:b/>
          <w:bCs/>
          <w:i/>
          <w:iCs/>
          <w:kern w:val="0"/>
          <w:sz w:val="20"/>
          <w:szCs w:val="16"/>
          <w:lang w:val="en-US" w:eastAsia="zh-CN" w:bidi="ar-SA"/>
        </w:rPr>
        <w:t xml:space="preserve">Observation 1: When UE triggers the start procedure of requesting measurement gap, the current specification is not clear on </w:t>
      </w:r>
      <w:r>
        <w:rPr>
          <w:rFonts w:hint="default" w:ascii="Times New Roman" w:hAnsi="Times New Roman" w:cs="Times New Roman"/>
          <w:b/>
          <w:bCs/>
          <w:i/>
          <w:iCs/>
          <w:sz w:val="20"/>
          <w:szCs w:val="16"/>
          <w:lang w:val="en-US" w:eastAsia="zh-CN"/>
        </w:rPr>
        <w:t xml:space="preserve">whether UE </w:t>
      </w:r>
      <w:r>
        <w:rPr>
          <w:rFonts w:hint="eastAsia" w:ascii="Times New Roman" w:hAnsi="Times New Roman" w:cs="Times New Roman"/>
          <w:b/>
          <w:bCs/>
          <w:i/>
          <w:iCs/>
          <w:sz w:val="20"/>
          <w:szCs w:val="16"/>
          <w:lang w:val="en-US" w:eastAsia="zh-CN"/>
        </w:rPr>
        <w:t>should</w:t>
      </w:r>
      <w:r>
        <w:rPr>
          <w:rFonts w:hint="default" w:ascii="Times New Roman" w:hAnsi="Times New Roman" w:cs="Times New Roman"/>
          <w:b/>
          <w:bCs/>
          <w:i/>
          <w:iCs/>
          <w:sz w:val="20"/>
          <w:szCs w:val="16"/>
          <w:lang w:val="en-US" w:eastAsia="zh-CN"/>
        </w:rPr>
        <w:t xml:space="preserve"> report all the needed measurement gap </w:t>
      </w:r>
      <w:r>
        <w:rPr>
          <w:rFonts w:hint="eastAsia" w:ascii="Times New Roman" w:hAnsi="Times New Roman" w:cs="Times New Roman"/>
          <w:b/>
          <w:bCs/>
          <w:i/>
          <w:iCs/>
          <w:sz w:val="20"/>
          <w:szCs w:val="16"/>
          <w:lang w:val="en-US" w:eastAsia="zh-CN"/>
        </w:rPr>
        <w:t>for the UE(i.e., full gap configuration) upon every start procedure</w:t>
      </w:r>
      <w:r>
        <w:rPr>
          <w:rFonts w:hint="default" w:ascii="Times New Roman" w:hAnsi="Times New Roman" w:cs="Times New Roman"/>
          <w:b/>
          <w:bCs/>
          <w:i/>
          <w:iCs/>
          <w:sz w:val="20"/>
          <w:szCs w:val="16"/>
          <w:lang w:val="en-US" w:eastAsia="zh-CN"/>
        </w:rPr>
        <w:t xml:space="preserve">, or UE </w:t>
      </w:r>
      <w:r>
        <w:rPr>
          <w:rFonts w:hint="eastAsia" w:ascii="Times New Roman" w:hAnsi="Times New Roman" w:cs="Times New Roman"/>
          <w:b/>
          <w:bCs/>
          <w:i/>
          <w:iCs/>
          <w:sz w:val="20"/>
          <w:szCs w:val="16"/>
          <w:lang w:val="en-US" w:eastAsia="zh-CN"/>
        </w:rPr>
        <w:t>should</w:t>
      </w:r>
      <w:r>
        <w:rPr>
          <w:rFonts w:hint="default" w:ascii="Times New Roman" w:hAnsi="Times New Roman" w:cs="Times New Roman"/>
          <w:b/>
          <w:bCs/>
          <w:i/>
          <w:iCs/>
          <w:sz w:val="20"/>
          <w:szCs w:val="16"/>
          <w:lang w:val="en-US" w:eastAsia="zh-CN"/>
        </w:rPr>
        <w:t xml:space="preserve"> only report the </w:t>
      </w:r>
      <w:r>
        <w:rPr>
          <w:rFonts w:hint="eastAsia" w:ascii="Times New Roman" w:hAnsi="Times New Roman" w:cs="Times New Roman"/>
          <w:b/>
          <w:bCs/>
          <w:i/>
          <w:iCs/>
          <w:sz w:val="20"/>
          <w:szCs w:val="16"/>
          <w:lang w:val="en-US" w:eastAsia="zh-CN"/>
        </w:rPr>
        <w:t>needed measurement gap at the moment(i.e., delta gap configuration) for each start procedure.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cs="Times New Roman"/>
          <w:b/>
          <w:bCs/>
          <w:i/>
          <w:iCs/>
          <w:sz w:val="20"/>
          <w:szCs w:val="16"/>
          <w:lang w:val="en-US" w:eastAsia="zh-CN"/>
        </w:rPr>
      </w:pPr>
      <w:r>
        <w:rPr>
          <w:rFonts w:hint="eastAsia" w:ascii="Times New Roman" w:hAnsi="Times New Roman" w:cs="Times New Roman"/>
          <w:b/>
          <w:bCs/>
          <w:i/>
          <w:iCs/>
          <w:sz w:val="20"/>
          <w:szCs w:val="16"/>
          <w:lang w:val="en-US" w:eastAsia="zh-CN"/>
        </w:rPr>
        <w:t>Observation 2: If UE and gNB</w:t>
      </w:r>
      <w:r>
        <w:rPr>
          <w:rFonts w:hint="default" w:ascii="Times New Roman" w:hAnsi="Times New Roman" w:cs="Times New Roman"/>
          <w:b/>
          <w:bCs/>
          <w:i/>
          <w:iCs/>
          <w:sz w:val="20"/>
          <w:szCs w:val="16"/>
          <w:lang w:val="en-US" w:eastAsia="zh-CN"/>
        </w:rPr>
        <w:t>’</w:t>
      </w:r>
      <w:r>
        <w:rPr>
          <w:rFonts w:hint="eastAsia" w:ascii="Times New Roman" w:hAnsi="Times New Roman" w:cs="Times New Roman"/>
          <w:b/>
          <w:bCs/>
          <w:i/>
          <w:iCs/>
          <w:sz w:val="20"/>
          <w:szCs w:val="16"/>
          <w:lang w:val="en-US" w:eastAsia="zh-CN"/>
        </w:rPr>
        <w:t xml:space="preserve">s implementation behaviour on the delta/full gap configurtation has misalignment, it will cause trouble. </w:t>
      </w:r>
      <w:r>
        <w:rPr>
          <w:rFonts w:hint="eastAsia" w:ascii="Times New Roman" w:hAnsi="Times New Roman" w:eastAsia="Calibri" w:cs="Times New Roman"/>
          <w:b/>
          <w:bCs/>
          <w:i/>
          <w:iCs/>
          <w:kern w:val="0"/>
          <w:sz w:val="20"/>
          <w:szCs w:val="16"/>
          <w:lang w:val="en-US" w:eastAsia="zh-CN" w:bidi="ar-SA"/>
        </w:rPr>
        <w:t>So this problem should be solved in order to avoid IOT issue.</w:t>
      </w:r>
    </w:p>
    <w:p>
      <w:pPr>
        <w:pStyle w:val="3"/>
        <w:pageBreakBefore w:val="0"/>
        <w:numPr>
          <w:ilvl w:val="1"/>
          <w:numId w:val="5"/>
        </w:numPr>
        <w:kinsoku/>
        <w:wordWrap/>
        <w:topLinePunct w:val="0"/>
        <w:autoSpaceDE w:val="0"/>
        <w:autoSpaceDN w:val="0"/>
        <w:bidi w:val="0"/>
        <w:adjustRightInd w:val="0"/>
        <w:snapToGrid w:val="0"/>
        <w:spacing w:before="157" w:beforeLines="50" w:beforeAutospacing="0" w:after="157" w:afterLines="50" w:line="240" w:lineRule="auto"/>
        <w:ind w:left="567" w:leftChars="0" w:hanging="567" w:firstLineChars="0"/>
        <w:rPr>
          <w:rFonts w:hint="default"/>
          <w:lang w:val="en-US" w:eastAsia="zh-CN"/>
        </w:rPr>
      </w:pPr>
      <w:r>
        <w:rPr>
          <w:rFonts w:hint="eastAsia"/>
          <w:lang w:val="en-US" w:eastAsia="zh-CN"/>
        </w:rPr>
        <w:t>Solution to the issue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The solution is to align UE and gNB</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s behaviour by specifying in the TS38.331, UE and gNB should both assume UE requests full gap configuration per request, or both assume UE requests delta gap configuration per request. However, since the stop procedure should release all the measurement gap for the UE, not per frequency, the delta/full configuration impact not only on the request starting gap procedure, but also has impact on the request stopping gap procedure. For better understanding of the difference, we give two concrete examples:</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kern w:val="0"/>
          <w:sz w:val="20"/>
          <w:szCs w:val="16"/>
          <w:u w:val="single"/>
          <w:lang w:val="en-US" w:eastAsia="zh-CN" w:bidi="ar-SA"/>
        </w:rPr>
      </w:pPr>
      <w:r>
        <w:rPr>
          <w:rFonts w:hint="eastAsia" w:ascii="Times New Roman" w:hAnsi="Times New Roman" w:eastAsia="Calibri" w:cs="Times New Roman"/>
          <w:kern w:val="0"/>
          <w:sz w:val="20"/>
          <w:szCs w:val="16"/>
          <w:u w:val="single"/>
          <w:lang w:val="en-US" w:eastAsia="zh-CN" w:bidi="ar-SA"/>
        </w:rPr>
        <w:t>Scenario 1: If UE already requests gap 1, 2, 3 at the first time, after a while, UE receives the upper layer</w:t>
      </w:r>
      <w:r>
        <w:rPr>
          <w:rFonts w:hint="default" w:ascii="Times New Roman" w:hAnsi="Times New Roman" w:eastAsia="Calibri" w:cs="Times New Roman"/>
          <w:kern w:val="0"/>
          <w:sz w:val="20"/>
          <w:szCs w:val="16"/>
          <w:u w:val="single"/>
          <w:lang w:val="en-US" w:eastAsia="zh-CN" w:bidi="ar-SA"/>
        </w:rPr>
        <w:t>’</w:t>
      </w:r>
      <w:r>
        <w:rPr>
          <w:rFonts w:hint="eastAsia" w:ascii="Times New Roman" w:hAnsi="Times New Roman" w:eastAsia="Calibri" w:cs="Times New Roman"/>
          <w:kern w:val="0"/>
          <w:sz w:val="20"/>
          <w:szCs w:val="16"/>
          <w:u w:val="single"/>
          <w:lang w:val="en-US" w:eastAsia="zh-CN" w:bidi="ar-SA"/>
        </w:rPr>
        <w:t>s indication and UE</w:t>
      </w:r>
      <w:r>
        <w:rPr>
          <w:rFonts w:hint="default" w:ascii="Times New Roman" w:hAnsi="Times New Roman" w:eastAsia="Calibri" w:cs="Times New Roman"/>
          <w:kern w:val="0"/>
          <w:sz w:val="20"/>
          <w:szCs w:val="16"/>
          <w:u w:val="single"/>
          <w:lang w:val="en-US" w:eastAsia="zh-CN" w:bidi="ar-SA"/>
        </w:rPr>
        <w:t>’</w:t>
      </w:r>
      <w:r>
        <w:rPr>
          <w:rFonts w:hint="eastAsia" w:ascii="Times New Roman" w:hAnsi="Times New Roman" w:eastAsia="Calibri" w:cs="Times New Roman"/>
          <w:kern w:val="0"/>
          <w:sz w:val="20"/>
          <w:szCs w:val="16"/>
          <w:u w:val="single"/>
          <w:lang w:val="en-US" w:eastAsia="zh-CN" w:bidi="ar-SA"/>
        </w:rPr>
        <w:t>s RRC layer decides to add a gap 4.</w:t>
      </w:r>
    </w:p>
    <w:p>
      <w:pPr>
        <w:pageBreakBefore w:val="0"/>
        <w:widowControl/>
        <w:numPr>
          <w:ilvl w:val="0"/>
          <w:numId w:val="7"/>
        </w:numPr>
        <w:kinsoku/>
        <w:wordWrap/>
        <w:topLinePunct w:val="0"/>
        <w:autoSpaceDE w:val="0"/>
        <w:autoSpaceDN w:val="0"/>
        <w:bidi w:val="0"/>
        <w:adjustRightInd w:val="0"/>
        <w:snapToGrid w:val="0"/>
        <w:spacing w:before="157" w:beforeLines="50" w:beforeAutospacing="0" w:after="157" w:afterLines="50" w:line="240" w:lineRule="auto"/>
        <w:ind w:left="42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Procedure of both UE and gNB assume UE requests the full gap configuration:</w:t>
      </w:r>
    </w:p>
    <w:p>
      <w:pPr>
        <w:pageBreakBefore w:val="0"/>
        <w:widowControl/>
        <w:numPr>
          <w:ilvl w:val="0"/>
          <w:numId w:val="8"/>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UE requests gap 1, 2, 3, 4 </w:t>
      </w:r>
    </w:p>
    <w:p>
      <w:pPr>
        <w:pageBreakBefore w:val="0"/>
        <w:widowControl/>
        <w:numPr>
          <w:ilvl w:val="0"/>
          <w:numId w:val="8"/>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uses the new 1, 2, 3, 4 to over-write the previous gap 1, 2, 3 in the memory</w:t>
      </w:r>
    </w:p>
    <w:p>
      <w:pPr>
        <w:pageBreakBefore w:val="0"/>
        <w:widowControl/>
        <w:numPr>
          <w:ilvl w:val="0"/>
          <w:numId w:val="8"/>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configures 1, 2, 3, 4 to UE</w:t>
      </w:r>
    </w:p>
    <w:p>
      <w:pPr>
        <w:pageBreakBefore w:val="0"/>
        <w:widowControl/>
        <w:numPr>
          <w:ilvl w:val="0"/>
          <w:numId w:val="9"/>
        </w:numPr>
        <w:kinsoku/>
        <w:wordWrap/>
        <w:topLinePunct w:val="0"/>
        <w:autoSpaceDE w:val="0"/>
        <w:autoSpaceDN w:val="0"/>
        <w:bidi w:val="0"/>
        <w:adjustRightInd w:val="0"/>
        <w:snapToGrid w:val="0"/>
        <w:spacing w:before="157" w:beforeLines="50" w:beforeAutospacing="0" w:after="157" w:afterLines="50" w:line="240" w:lineRule="auto"/>
        <w:ind w:left="42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Procedure of both UE and gNB assume UE requests the delta gap configuration:</w:t>
      </w:r>
    </w:p>
    <w:p>
      <w:pPr>
        <w:pageBreakBefore w:val="0"/>
        <w:widowControl/>
        <w:numPr>
          <w:ilvl w:val="0"/>
          <w:numId w:val="10"/>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UE requests gap 4</w:t>
      </w:r>
    </w:p>
    <w:p>
      <w:pPr>
        <w:pageBreakBefore w:val="0"/>
        <w:widowControl/>
        <w:numPr>
          <w:ilvl w:val="0"/>
          <w:numId w:val="10"/>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keeps the previous gap 1, 2, 3 and adds gap 4 in the memory</w:t>
      </w:r>
    </w:p>
    <w:p>
      <w:pPr>
        <w:pageBreakBefore w:val="0"/>
        <w:widowControl/>
        <w:numPr>
          <w:ilvl w:val="0"/>
          <w:numId w:val="10"/>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configures gap 1, 2, 3, 4 to UE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eastAsia="Calibri" w:cs="Times New Roman"/>
          <w:kern w:val="0"/>
          <w:sz w:val="20"/>
          <w:szCs w:val="16"/>
          <w:lang w:val="en-US" w:eastAsia="zh-CN" w:bidi="ar-SA"/>
        </w:rPr>
      </w:pP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kern w:val="0"/>
          <w:sz w:val="20"/>
          <w:szCs w:val="16"/>
          <w:u w:val="single"/>
          <w:lang w:val="en-US" w:eastAsia="zh-CN" w:bidi="ar-SA"/>
        </w:rPr>
      </w:pPr>
      <w:r>
        <w:rPr>
          <w:rFonts w:hint="eastAsia" w:ascii="Times New Roman" w:hAnsi="Times New Roman" w:eastAsia="Calibri" w:cs="Times New Roman"/>
          <w:kern w:val="0"/>
          <w:sz w:val="20"/>
          <w:szCs w:val="16"/>
          <w:u w:val="single"/>
          <w:lang w:val="en-US" w:eastAsia="zh-CN" w:bidi="ar-SA"/>
        </w:rPr>
        <w:t>Scenario 2: If UE already requests gap 1, 2, 3 at the first time, after a while, UE receives the upper layer</w:t>
      </w:r>
      <w:r>
        <w:rPr>
          <w:rFonts w:hint="default" w:ascii="Times New Roman" w:hAnsi="Times New Roman" w:eastAsia="Calibri" w:cs="Times New Roman"/>
          <w:kern w:val="0"/>
          <w:sz w:val="20"/>
          <w:szCs w:val="16"/>
          <w:u w:val="single"/>
          <w:lang w:val="en-US" w:eastAsia="zh-CN" w:bidi="ar-SA"/>
        </w:rPr>
        <w:t>’</w:t>
      </w:r>
      <w:r>
        <w:rPr>
          <w:rFonts w:hint="eastAsia" w:ascii="Times New Roman" w:hAnsi="Times New Roman" w:eastAsia="Calibri" w:cs="Times New Roman"/>
          <w:kern w:val="0"/>
          <w:sz w:val="20"/>
          <w:szCs w:val="16"/>
          <w:u w:val="single"/>
          <w:lang w:val="en-US" w:eastAsia="zh-CN" w:bidi="ar-SA"/>
        </w:rPr>
        <w:t>s indication and UE</w:t>
      </w:r>
      <w:r>
        <w:rPr>
          <w:rFonts w:hint="default" w:ascii="Times New Roman" w:hAnsi="Times New Roman" w:eastAsia="Calibri" w:cs="Times New Roman"/>
          <w:kern w:val="0"/>
          <w:sz w:val="20"/>
          <w:szCs w:val="16"/>
          <w:u w:val="single"/>
          <w:lang w:val="en-US" w:eastAsia="zh-CN" w:bidi="ar-SA"/>
        </w:rPr>
        <w:t>’</w:t>
      </w:r>
      <w:r>
        <w:rPr>
          <w:rFonts w:hint="eastAsia" w:ascii="Times New Roman" w:hAnsi="Times New Roman" w:eastAsia="Calibri" w:cs="Times New Roman"/>
          <w:kern w:val="0"/>
          <w:sz w:val="20"/>
          <w:szCs w:val="16"/>
          <w:u w:val="single"/>
          <w:lang w:val="en-US" w:eastAsia="zh-CN" w:bidi="ar-SA"/>
        </w:rPr>
        <w:t>s RRC layer decides to release gap 2 and add gap 4.</w:t>
      </w:r>
    </w:p>
    <w:p>
      <w:pPr>
        <w:pageBreakBefore w:val="0"/>
        <w:widowControl/>
        <w:numPr>
          <w:ilvl w:val="0"/>
          <w:numId w:val="11"/>
        </w:numPr>
        <w:tabs>
          <w:tab w:val="clear" w:pos="-420"/>
        </w:tabs>
        <w:kinsoku/>
        <w:wordWrap/>
        <w:topLinePunct w:val="0"/>
        <w:autoSpaceDE w:val="0"/>
        <w:autoSpaceDN w:val="0"/>
        <w:bidi w:val="0"/>
        <w:adjustRightInd w:val="0"/>
        <w:snapToGrid w:val="0"/>
        <w:spacing w:before="157" w:beforeLines="50" w:beforeAutospacing="0" w:after="157" w:afterLines="50" w:line="240" w:lineRule="auto"/>
        <w:ind w:left="42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Procedure of both UE and gNB assume UE requests the full gap configuration:</w:t>
      </w:r>
    </w:p>
    <w:p>
      <w:pPr>
        <w:pageBreakBefore w:val="0"/>
        <w:widowControl/>
        <w:numPr>
          <w:ilvl w:val="0"/>
          <w:numId w:val="12"/>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UE requests gap 1, 3, 4 </w:t>
      </w:r>
    </w:p>
    <w:p>
      <w:pPr>
        <w:pageBreakBefore w:val="0"/>
        <w:widowControl/>
        <w:numPr>
          <w:ilvl w:val="0"/>
          <w:numId w:val="12"/>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gNB use the new gap 1, 3, 4 to over-write the previous gap 1, 2, 3 in the memory </w:t>
      </w:r>
    </w:p>
    <w:p>
      <w:pPr>
        <w:pageBreakBefore w:val="0"/>
        <w:widowControl/>
        <w:numPr>
          <w:ilvl w:val="0"/>
          <w:numId w:val="12"/>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configures gap 1,3,4 to UE</w:t>
      </w:r>
    </w:p>
    <w:p>
      <w:pPr>
        <w:pageBreakBefore w:val="0"/>
        <w:widowControl/>
        <w:numPr>
          <w:ilvl w:val="0"/>
          <w:numId w:val="13"/>
        </w:numPr>
        <w:kinsoku/>
        <w:wordWrap/>
        <w:topLinePunct w:val="0"/>
        <w:autoSpaceDE w:val="0"/>
        <w:autoSpaceDN w:val="0"/>
        <w:bidi w:val="0"/>
        <w:adjustRightInd w:val="0"/>
        <w:snapToGrid w:val="0"/>
        <w:spacing w:before="157" w:beforeLines="50" w:beforeAutospacing="0" w:after="157" w:afterLines="50" w:line="240" w:lineRule="auto"/>
        <w:ind w:left="42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Procedure of both UE and gNB assume UE requests the delta gap configuration:</w:t>
      </w:r>
    </w:p>
    <w:p>
      <w:pPr>
        <w:pageBreakBefore w:val="0"/>
        <w:widowControl/>
        <w:numPr>
          <w:ilvl w:val="0"/>
          <w:numId w:val="14"/>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UE releases gap 1, 2, 3 by triggering the </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stop</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 xml:space="preserve"> procedure</w:t>
      </w:r>
    </w:p>
    <w:p>
      <w:pPr>
        <w:pageBreakBefore w:val="0"/>
        <w:widowControl/>
        <w:numPr>
          <w:ilvl w:val="0"/>
          <w:numId w:val="14"/>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releases gap 1, 2, 3</w:t>
      </w:r>
    </w:p>
    <w:p>
      <w:pPr>
        <w:pageBreakBefore w:val="0"/>
        <w:widowControl/>
        <w:numPr>
          <w:ilvl w:val="0"/>
          <w:numId w:val="14"/>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UE requests gap 1, 3, 4</w:t>
      </w:r>
    </w:p>
    <w:p>
      <w:pPr>
        <w:pageBreakBefore w:val="0"/>
        <w:widowControl/>
        <w:numPr>
          <w:ilvl w:val="0"/>
          <w:numId w:val="14"/>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takes gap 1, 3, 4 in the memory</w:t>
      </w:r>
    </w:p>
    <w:p>
      <w:pPr>
        <w:pageBreakBefore w:val="0"/>
        <w:widowControl/>
        <w:numPr>
          <w:ilvl w:val="0"/>
          <w:numId w:val="14"/>
        </w:numPr>
        <w:kinsoku/>
        <w:wordWrap/>
        <w:topLinePunct w:val="0"/>
        <w:autoSpaceDE w:val="0"/>
        <w:autoSpaceDN w:val="0"/>
        <w:bidi w:val="0"/>
        <w:adjustRightInd w:val="0"/>
        <w:snapToGrid w:val="0"/>
        <w:spacing w:before="157" w:beforeLines="50" w:beforeAutospacing="0" w:after="157" w:afterLines="50" w:line="240" w:lineRule="auto"/>
        <w:ind w:left="840" w:leftChars="0" w:hanging="420" w:firstLineChars="0"/>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gNB configures 1, 3, 4 to UE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 xml:space="preserve">It can be seen that for both scenario 1(add&amp;release gap) and 2 (only-add gap), procedure of both UE and gNB assume UE requests the full configuration is generic, and it is more simple and straightforward. Therefore we suggest to unify the understanding of the issue that, both UE and gNB should assume UE requests the full gap configuration every time when UE triggers </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start</w:t>
      </w:r>
      <w:r>
        <w:rPr>
          <w:rFonts w:hint="default" w:ascii="Times New Roman" w:hAnsi="Times New Roman" w:eastAsia="Calibri" w:cs="Times New Roman"/>
          <w:kern w:val="0"/>
          <w:sz w:val="20"/>
          <w:szCs w:val="16"/>
          <w:lang w:val="en-US" w:eastAsia="zh-CN" w:bidi="ar-SA"/>
        </w:rPr>
        <w:t>’</w:t>
      </w:r>
      <w:r>
        <w:rPr>
          <w:rFonts w:hint="eastAsia" w:ascii="Times New Roman" w:hAnsi="Times New Roman" w:eastAsia="Calibri" w:cs="Times New Roman"/>
          <w:kern w:val="0"/>
          <w:sz w:val="20"/>
          <w:szCs w:val="16"/>
          <w:lang w:val="en-US" w:eastAsia="zh-CN" w:bidi="ar-SA"/>
        </w:rPr>
        <w:t xml:space="preserve"> procedure of measurement gap.</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b/>
          <w:bCs/>
          <w:i/>
          <w:iCs/>
          <w:kern w:val="0"/>
          <w:sz w:val="20"/>
          <w:szCs w:val="16"/>
          <w:lang w:val="en-US" w:eastAsia="zh-CN" w:bidi="ar-SA"/>
        </w:rPr>
      </w:pPr>
      <w:r>
        <w:rPr>
          <w:rFonts w:hint="eastAsia" w:ascii="Times New Roman" w:hAnsi="Times New Roman" w:eastAsia="Calibri" w:cs="Times New Roman"/>
          <w:b/>
          <w:bCs/>
          <w:i/>
          <w:iCs/>
          <w:kern w:val="0"/>
          <w:sz w:val="20"/>
          <w:szCs w:val="16"/>
          <w:lang w:val="en-US" w:eastAsia="zh-CN" w:bidi="ar-SA"/>
        </w:rPr>
        <w:t xml:space="preserve">Proposal 1: RAN2 to agree that both UE and gNB should assume UE requests the full gap configuration when UE triggers </w:t>
      </w:r>
      <w:r>
        <w:rPr>
          <w:rFonts w:hint="default" w:ascii="Times New Roman" w:hAnsi="Times New Roman" w:eastAsia="Calibri" w:cs="Times New Roman"/>
          <w:b/>
          <w:bCs/>
          <w:i/>
          <w:iCs/>
          <w:kern w:val="0"/>
          <w:sz w:val="20"/>
          <w:szCs w:val="16"/>
          <w:lang w:val="en-US" w:eastAsia="zh-CN" w:bidi="ar-SA"/>
        </w:rPr>
        <w:t>‘</w:t>
      </w:r>
      <w:r>
        <w:rPr>
          <w:rFonts w:hint="eastAsia" w:ascii="Times New Roman" w:hAnsi="Times New Roman" w:eastAsia="Calibri" w:cs="Times New Roman"/>
          <w:b/>
          <w:bCs/>
          <w:i/>
          <w:iCs/>
          <w:kern w:val="0"/>
          <w:sz w:val="20"/>
          <w:szCs w:val="16"/>
          <w:lang w:val="en-US" w:eastAsia="zh-CN" w:bidi="ar-SA"/>
        </w:rPr>
        <w:t>start</w:t>
      </w:r>
      <w:r>
        <w:rPr>
          <w:rFonts w:hint="default" w:ascii="Times New Roman" w:hAnsi="Times New Roman" w:eastAsia="Calibri" w:cs="Times New Roman"/>
          <w:b/>
          <w:bCs/>
          <w:i/>
          <w:iCs/>
          <w:kern w:val="0"/>
          <w:sz w:val="20"/>
          <w:szCs w:val="16"/>
          <w:lang w:val="en-US" w:eastAsia="zh-CN" w:bidi="ar-SA"/>
        </w:rPr>
        <w:t>’</w:t>
      </w:r>
      <w:r>
        <w:rPr>
          <w:rFonts w:hint="eastAsia" w:ascii="Times New Roman" w:hAnsi="Times New Roman" w:eastAsia="Calibri" w:cs="Times New Roman"/>
          <w:b/>
          <w:bCs/>
          <w:i/>
          <w:iCs/>
          <w:kern w:val="0"/>
          <w:sz w:val="20"/>
          <w:szCs w:val="16"/>
          <w:lang w:val="en-US" w:eastAsia="zh-CN" w:bidi="ar-SA"/>
        </w:rPr>
        <w:t xml:space="preserve"> procedure of measurement gap.</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kern w:val="0"/>
          <w:sz w:val="20"/>
          <w:szCs w:val="16"/>
          <w:lang w:val="en-US" w:eastAsia="zh-CN" w:bidi="ar-SA"/>
        </w:rPr>
      </w:pPr>
      <w:r>
        <w:rPr>
          <w:rFonts w:hint="eastAsia" w:ascii="Times New Roman" w:hAnsi="Times New Roman" w:eastAsia="Calibri" w:cs="Times New Roman"/>
          <w:kern w:val="0"/>
          <w:sz w:val="20"/>
          <w:szCs w:val="16"/>
          <w:lang w:val="en-US" w:eastAsia="zh-CN" w:bidi="ar-SA"/>
        </w:rPr>
        <w:t>Since the issue exists from Rel-15, we suggest to agree the associated Rel-15[3], Rel-16[4] and Rel-17CR[5].</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eastAsia="Calibri" w:cs="Times New Roman"/>
          <w:b/>
          <w:bCs/>
          <w:i/>
          <w:iCs/>
          <w:kern w:val="0"/>
          <w:sz w:val="20"/>
          <w:szCs w:val="16"/>
          <w:lang w:val="en-US" w:eastAsia="zh-CN" w:bidi="ar-SA"/>
        </w:rPr>
      </w:pPr>
      <w:r>
        <w:rPr>
          <w:rFonts w:hint="eastAsia" w:ascii="Times New Roman" w:hAnsi="Times New Roman" w:eastAsia="Calibri" w:cs="Times New Roman"/>
          <w:b/>
          <w:bCs/>
          <w:i/>
          <w:iCs/>
          <w:kern w:val="0"/>
          <w:sz w:val="20"/>
          <w:szCs w:val="16"/>
          <w:lang w:val="en-US" w:eastAsia="zh-CN" w:bidi="ar-SA"/>
        </w:rPr>
        <w:t>Proposal 2: RAN2 to agree the associated Rel-15[3], Rel-16[4] and Rel-17 CRs[5].</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beforeAutospacing="0" w:after="157" w:afterLines="50" w:line="240" w:lineRule="auto"/>
        <w:textAlignment w:val="baseline"/>
        <w:rPr>
          <w:rFonts w:cs="Arial"/>
          <w:kern w:val="0"/>
          <w:sz w:val="28"/>
          <w:szCs w:val="32"/>
        </w:rPr>
      </w:pPr>
      <w:r>
        <w:rPr>
          <w:rFonts w:cs="Arial"/>
          <w:kern w:val="0"/>
          <w:sz w:val="28"/>
          <w:szCs w:val="32"/>
        </w:rPr>
        <w:t>Conclusion</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cs="Times New Roman"/>
          <w:b/>
          <w:bCs/>
          <w:i/>
          <w:iCs/>
          <w:sz w:val="20"/>
          <w:szCs w:val="16"/>
          <w:lang w:val="en-US" w:eastAsia="zh-CN"/>
        </w:rPr>
      </w:pPr>
      <w:r>
        <w:rPr>
          <w:rFonts w:hint="eastAsia" w:ascii="Times New Roman" w:hAnsi="Times New Roman" w:eastAsia="Calibri" w:cs="Times New Roman"/>
          <w:b/>
          <w:bCs/>
          <w:i/>
          <w:iCs/>
          <w:kern w:val="0"/>
          <w:sz w:val="20"/>
          <w:szCs w:val="16"/>
          <w:lang w:val="en-US" w:eastAsia="zh-CN" w:bidi="ar-SA"/>
        </w:rPr>
        <w:t xml:space="preserve">Observation 1: When UE triggers the start procedure of requesting measurement gap, the current specification is not clear on </w:t>
      </w:r>
      <w:r>
        <w:rPr>
          <w:rFonts w:hint="default" w:ascii="Times New Roman" w:hAnsi="Times New Roman" w:cs="Times New Roman"/>
          <w:b/>
          <w:bCs/>
          <w:i/>
          <w:iCs/>
          <w:sz w:val="20"/>
          <w:szCs w:val="16"/>
          <w:lang w:val="en-US" w:eastAsia="zh-CN"/>
        </w:rPr>
        <w:t xml:space="preserve">whether UE </w:t>
      </w:r>
      <w:r>
        <w:rPr>
          <w:rFonts w:hint="eastAsia" w:ascii="Times New Roman" w:hAnsi="Times New Roman" w:cs="Times New Roman"/>
          <w:b/>
          <w:bCs/>
          <w:i/>
          <w:iCs/>
          <w:sz w:val="20"/>
          <w:szCs w:val="16"/>
          <w:lang w:val="en-US" w:eastAsia="zh-CN"/>
        </w:rPr>
        <w:t>should</w:t>
      </w:r>
      <w:r>
        <w:rPr>
          <w:rFonts w:hint="default" w:ascii="Times New Roman" w:hAnsi="Times New Roman" w:cs="Times New Roman"/>
          <w:b/>
          <w:bCs/>
          <w:i/>
          <w:iCs/>
          <w:sz w:val="20"/>
          <w:szCs w:val="16"/>
          <w:lang w:val="en-US" w:eastAsia="zh-CN"/>
        </w:rPr>
        <w:t xml:space="preserve"> report all the needed measurement gap </w:t>
      </w:r>
      <w:r>
        <w:rPr>
          <w:rFonts w:hint="eastAsia" w:ascii="Times New Roman" w:hAnsi="Times New Roman" w:cs="Times New Roman"/>
          <w:b/>
          <w:bCs/>
          <w:i/>
          <w:iCs/>
          <w:sz w:val="20"/>
          <w:szCs w:val="16"/>
          <w:lang w:val="en-US" w:eastAsia="zh-CN"/>
        </w:rPr>
        <w:t>for the UE(i.e., full gap configuration) upon every start procedure</w:t>
      </w:r>
      <w:r>
        <w:rPr>
          <w:rFonts w:hint="default" w:ascii="Times New Roman" w:hAnsi="Times New Roman" w:cs="Times New Roman"/>
          <w:b/>
          <w:bCs/>
          <w:i/>
          <w:iCs/>
          <w:sz w:val="20"/>
          <w:szCs w:val="16"/>
          <w:lang w:val="en-US" w:eastAsia="zh-CN"/>
        </w:rPr>
        <w:t xml:space="preserve">, or UE </w:t>
      </w:r>
      <w:r>
        <w:rPr>
          <w:rFonts w:hint="eastAsia" w:ascii="Times New Roman" w:hAnsi="Times New Roman" w:cs="Times New Roman"/>
          <w:b/>
          <w:bCs/>
          <w:i/>
          <w:iCs/>
          <w:sz w:val="20"/>
          <w:szCs w:val="16"/>
          <w:lang w:val="en-US" w:eastAsia="zh-CN"/>
        </w:rPr>
        <w:t>should</w:t>
      </w:r>
      <w:r>
        <w:rPr>
          <w:rFonts w:hint="default" w:ascii="Times New Roman" w:hAnsi="Times New Roman" w:cs="Times New Roman"/>
          <w:b/>
          <w:bCs/>
          <w:i/>
          <w:iCs/>
          <w:sz w:val="20"/>
          <w:szCs w:val="16"/>
          <w:lang w:val="en-US" w:eastAsia="zh-CN"/>
        </w:rPr>
        <w:t xml:space="preserve"> only report the </w:t>
      </w:r>
      <w:r>
        <w:rPr>
          <w:rFonts w:hint="eastAsia" w:ascii="Times New Roman" w:hAnsi="Times New Roman" w:cs="Times New Roman"/>
          <w:b/>
          <w:bCs/>
          <w:i/>
          <w:iCs/>
          <w:sz w:val="20"/>
          <w:szCs w:val="16"/>
          <w:lang w:val="en-US" w:eastAsia="zh-CN"/>
        </w:rPr>
        <w:t>needed measurement gap at the moment(i.e., delta gap configuration) for each start procedure.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cs="Times New Roman"/>
          <w:b/>
          <w:bCs/>
          <w:i/>
          <w:iCs/>
          <w:sz w:val="20"/>
          <w:szCs w:val="16"/>
          <w:lang w:val="en-US" w:eastAsia="zh-CN"/>
        </w:rPr>
      </w:pPr>
      <w:r>
        <w:rPr>
          <w:rFonts w:hint="eastAsia" w:ascii="Times New Roman" w:hAnsi="Times New Roman" w:cs="Times New Roman"/>
          <w:b/>
          <w:bCs/>
          <w:i/>
          <w:iCs/>
          <w:sz w:val="20"/>
          <w:szCs w:val="16"/>
          <w:lang w:val="en-US" w:eastAsia="zh-CN"/>
        </w:rPr>
        <w:t>Observation 2: If UE and gNB</w:t>
      </w:r>
      <w:r>
        <w:rPr>
          <w:rFonts w:hint="default" w:ascii="Times New Roman" w:hAnsi="Times New Roman" w:cs="Times New Roman"/>
          <w:b/>
          <w:bCs/>
          <w:i/>
          <w:iCs/>
          <w:sz w:val="20"/>
          <w:szCs w:val="16"/>
          <w:lang w:val="en-US" w:eastAsia="zh-CN"/>
        </w:rPr>
        <w:t>’</w:t>
      </w:r>
      <w:r>
        <w:rPr>
          <w:rFonts w:hint="eastAsia" w:ascii="Times New Roman" w:hAnsi="Times New Roman" w:cs="Times New Roman"/>
          <w:b/>
          <w:bCs/>
          <w:i/>
          <w:iCs/>
          <w:sz w:val="20"/>
          <w:szCs w:val="16"/>
          <w:lang w:val="en-US" w:eastAsia="zh-CN"/>
        </w:rPr>
        <w:t xml:space="preserve">s implementation behaviour on the delta/full gap configurtation has misalignment, it will cause trouble. </w:t>
      </w:r>
      <w:r>
        <w:rPr>
          <w:rFonts w:hint="eastAsia" w:ascii="Times New Roman" w:hAnsi="Times New Roman" w:eastAsia="Calibri" w:cs="Times New Roman"/>
          <w:b/>
          <w:bCs/>
          <w:i/>
          <w:iCs/>
          <w:kern w:val="0"/>
          <w:sz w:val="20"/>
          <w:szCs w:val="16"/>
          <w:lang w:val="en-US" w:eastAsia="zh-CN" w:bidi="ar-SA"/>
        </w:rPr>
        <w:t>So this problem should be solved in order to avoid IOT issue.</w:t>
      </w:r>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eastAsia" w:ascii="Times New Roman" w:hAnsi="Times New Roman" w:eastAsia="Calibri" w:cs="Times New Roman"/>
          <w:b/>
          <w:bCs/>
          <w:i/>
          <w:iCs/>
          <w:kern w:val="0"/>
          <w:sz w:val="20"/>
          <w:szCs w:val="16"/>
          <w:lang w:val="en-US" w:eastAsia="zh-CN" w:bidi="ar-SA"/>
        </w:rPr>
      </w:pPr>
      <w:r>
        <w:rPr>
          <w:rFonts w:hint="eastAsia" w:ascii="Times New Roman" w:hAnsi="Times New Roman" w:eastAsia="Calibri" w:cs="Times New Roman"/>
          <w:b/>
          <w:bCs/>
          <w:i/>
          <w:iCs/>
          <w:kern w:val="0"/>
          <w:sz w:val="20"/>
          <w:szCs w:val="16"/>
          <w:lang w:val="en-US" w:eastAsia="zh-CN" w:bidi="ar-SA"/>
        </w:rPr>
        <w:t xml:space="preserve">Proposal 1: RAN2 to agree that both UE and gNB should assume UE requests the full gap configuration when UE triggers </w:t>
      </w:r>
      <w:r>
        <w:rPr>
          <w:rFonts w:hint="default" w:ascii="Times New Roman" w:hAnsi="Times New Roman" w:eastAsia="Calibri" w:cs="Times New Roman"/>
          <w:b/>
          <w:bCs/>
          <w:i/>
          <w:iCs/>
          <w:kern w:val="0"/>
          <w:sz w:val="20"/>
          <w:szCs w:val="16"/>
          <w:lang w:val="en-US" w:eastAsia="zh-CN" w:bidi="ar-SA"/>
        </w:rPr>
        <w:t>‘</w:t>
      </w:r>
      <w:r>
        <w:rPr>
          <w:rFonts w:hint="eastAsia" w:ascii="Times New Roman" w:hAnsi="Times New Roman" w:eastAsia="Calibri" w:cs="Times New Roman"/>
          <w:b/>
          <w:bCs/>
          <w:i/>
          <w:iCs/>
          <w:kern w:val="0"/>
          <w:sz w:val="20"/>
          <w:szCs w:val="16"/>
          <w:lang w:val="en-US" w:eastAsia="zh-CN" w:bidi="ar-SA"/>
        </w:rPr>
        <w:t>start</w:t>
      </w:r>
      <w:r>
        <w:rPr>
          <w:rFonts w:hint="default" w:ascii="Times New Roman" w:hAnsi="Times New Roman" w:eastAsia="Calibri" w:cs="Times New Roman"/>
          <w:b/>
          <w:bCs/>
          <w:i/>
          <w:iCs/>
          <w:kern w:val="0"/>
          <w:sz w:val="20"/>
          <w:szCs w:val="16"/>
          <w:lang w:val="en-US" w:eastAsia="zh-CN" w:bidi="ar-SA"/>
        </w:rPr>
        <w:t>’</w:t>
      </w:r>
      <w:r>
        <w:rPr>
          <w:rFonts w:hint="eastAsia" w:ascii="Times New Roman" w:hAnsi="Times New Roman" w:eastAsia="Calibri" w:cs="Times New Roman"/>
          <w:b/>
          <w:bCs/>
          <w:i/>
          <w:iCs/>
          <w:kern w:val="0"/>
          <w:sz w:val="20"/>
          <w:szCs w:val="16"/>
          <w:lang w:val="en-US" w:eastAsia="zh-CN" w:bidi="ar-SA"/>
        </w:rPr>
        <w:t xml:space="preserve"> procedure of measurement gap.</w:t>
      </w:r>
      <w:bookmarkStart w:id="8" w:name="_GoBack"/>
      <w:bookmarkEnd w:id="8"/>
    </w:p>
    <w:p>
      <w:pPr>
        <w:pageBreakBefore w:val="0"/>
        <w:widowControl/>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eastAsia="Calibri" w:cs="Times New Roman"/>
          <w:b/>
          <w:bCs/>
          <w:i/>
          <w:iCs/>
          <w:kern w:val="0"/>
          <w:sz w:val="20"/>
          <w:szCs w:val="16"/>
          <w:lang w:val="en-US" w:eastAsia="zh-CN" w:bidi="ar-SA"/>
        </w:rPr>
      </w:pPr>
      <w:r>
        <w:rPr>
          <w:rFonts w:hint="eastAsia" w:ascii="Times New Roman" w:hAnsi="Times New Roman" w:eastAsia="Calibri" w:cs="Times New Roman"/>
          <w:b/>
          <w:bCs/>
          <w:i/>
          <w:iCs/>
          <w:kern w:val="0"/>
          <w:sz w:val="20"/>
          <w:szCs w:val="16"/>
          <w:lang w:val="en-US" w:eastAsia="zh-CN" w:bidi="ar-SA"/>
        </w:rPr>
        <w:t>Proposal 2: RAN2 to agree the associated Rel-15[3], Rel-16[4] and Rel-17 CRs[5].</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beforeAutospacing="0" w:after="157" w:afterLines="50" w:line="240" w:lineRule="auto"/>
        <w:textAlignment w:val="baseline"/>
        <w:rPr>
          <w:rFonts w:cs="Arial"/>
          <w:kern w:val="0"/>
          <w:sz w:val="28"/>
          <w:szCs w:val="32"/>
        </w:rPr>
      </w:pPr>
      <w:bookmarkStart w:id="5" w:name="_Toc18404543"/>
      <w:bookmarkStart w:id="6" w:name="_Toc18413612"/>
      <w:bookmarkStart w:id="7" w:name="_Toc18403976"/>
      <w:r>
        <w:rPr>
          <w:rFonts w:cs="Arial"/>
          <w:kern w:val="0"/>
          <w:sz w:val="28"/>
          <w:szCs w:val="32"/>
        </w:rPr>
        <w:t>References</w:t>
      </w:r>
      <w:bookmarkEnd w:id="5"/>
      <w:bookmarkEnd w:id="6"/>
      <w:bookmarkEnd w:id="7"/>
    </w:p>
    <w:p>
      <w:pPr>
        <w:pageBreakBefore w:val="0"/>
        <w:numPr>
          <w:ilvl w:val="0"/>
          <w:numId w:val="15"/>
        </w:numPr>
        <w:kinsoku/>
        <w:wordWrap/>
        <w:topLinePunct w:val="0"/>
        <w:autoSpaceDE w:val="0"/>
        <w:autoSpaceDN w:val="0"/>
        <w:bidi w:val="0"/>
        <w:adjustRightInd w:val="0"/>
        <w:snapToGrid w:val="0"/>
        <w:spacing w:before="157" w:beforeLines="50" w:beforeAutospacing="0" w:after="157" w:afterLines="50" w:line="240" w:lineRule="auto"/>
        <w:rPr>
          <w:rFonts w:ascii="Times New Roman" w:hAnsi="Times New Roman"/>
          <w:sz w:val="20"/>
          <w:szCs w:val="20"/>
        </w:rPr>
      </w:pPr>
      <w:r>
        <w:rPr>
          <w:rFonts w:hint="eastAsia" w:ascii="Times New Roman" w:hAnsi="Times New Roman" w:eastAsia="宋体"/>
          <w:sz w:val="20"/>
          <w:szCs w:val="20"/>
          <w:lang w:val="en-US" w:eastAsia="zh-CN"/>
        </w:rPr>
        <w:t xml:space="preserve">TS38.331-v15.21.0, </w:t>
      </w:r>
      <w:r>
        <w:rPr>
          <w:rFonts w:hint="eastAsia" w:ascii="Times New Roman" w:hAnsi="Times New Roman" w:eastAsia="宋体"/>
          <w:sz w:val="20"/>
          <w:szCs w:val="20"/>
        </w:rPr>
        <w:t>Radio Resource Control (RRC) protocol specification(Release 15)</w:t>
      </w:r>
      <w:r>
        <w:rPr>
          <w:rFonts w:hint="eastAsia" w:ascii="Times New Roman" w:hAnsi="Times New Roman" w:eastAsia="宋体"/>
          <w:sz w:val="20"/>
          <w:szCs w:val="20"/>
          <w:lang w:val="en-US" w:eastAsia="zh-CN"/>
        </w:rPr>
        <w:t>, 2023-03</w:t>
      </w:r>
    </w:p>
    <w:p>
      <w:pPr>
        <w:pageBreakBefore w:val="0"/>
        <w:numPr>
          <w:ilvl w:val="0"/>
          <w:numId w:val="15"/>
        </w:numPr>
        <w:kinsoku/>
        <w:wordWrap/>
        <w:topLinePunct w:val="0"/>
        <w:autoSpaceDE w:val="0"/>
        <w:autoSpaceDN w:val="0"/>
        <w:bidi w:val="0"/>
        <w:adjustRightInd w:val="0"/>
        <w:snapToGrid w:val="0"/>
        <w:spacing w:before="157" w:beforeLines="50" w:beforeAutospacing="0" w:after="157" w:afterLines="50" w:line="240" w:lineRule="auto"/>
        <w:rPr>
          <w:rFonts w:ascii="Times New Roman" w:hAnsi="Times New Roman"/>
          <w:sz w:val="20"/>
          <w:szCs w:val="20"/>
        </w:rPr>
      </w:pPr>
      <w:r>
        <w:rPr>
          <w:rFonts w:hint="eastAsia" w:ascii="Times New Roman" w:hAnsi="Times New Roman" w:eastAsia="宋体"/>
          <w:sz w:val="20"/>
          <w:szCs w:val="20"/>
          <w:lang w:val="en-US" w:eastAsia="zh-CN"/>
        </w:rPr>
        <w:t xml:space="preserve">TS38.331-v17.4.0, </w:t>
      </w:r>
      <w:r>
        <w:rPr>
          <w:rFonts w:hint="eastAsia" w:ascii="Times New Roman" w:hAnsi="Times New Roman" w:eastAsia="宋体"/>
          <w:sz w:val="20"/>
          <w:szCs w:val="20"/>
        </w:rPr>
        <w:t>Radio Resource Control (RRC) protocol specification(Release 1</w:t>
      </w:r>
      <w:r>
        <w:rPr>
          <w:rFonts w:hint="eastAsia" w:ascii="Times New Roman" w:hAnsi="Times New Roman" w:eastAsia="宋体"/>
          <w:sz w:val="20"/>
          <w:szCs w:val="20"/>
          <w:lang w:val="en-US" w:eastAsia="zh-CN"/>
        </w:rPr>
        <w:t>7</w:t>
      </w:r>
      <w:r>
        <w:rPr>
          <w:rFonts w:hint="eastAsia" w:ascii="Times New Roman" w:hAnsi="Times New Roman" w:eastAsia="宋体"/>
          <w:sz w:val="20"/>
          <w:szCs w:val="20"/>
        </w:rPr>
        <w:t>)</w:t>
      </w:r>
      <w:r>
        <w:rPr>
          <w:rFonts w:hint="eastAsia" w:ascii="Times New Roman" w:hAnsi="Times New Roman" w:eastAsia="宋体"/>
          <w:sz w:val="20"/>
          <w:szCs w:val="20"/>
          <w:lang w:val="en-US" w:eastAsia="zh-CN"/>
        </w:rPr>
        <w:t>, 2023-03</w:t>
      </w:r>
    </w:p>
    <w:p>
      <w:pPr>
        <w:pageBreakBefore w:val="0"/>
        <w:numPr>
          <w:ilvl w:val="0"/>
          <w:numId w:val="15"/>
        </w:numPr>
        <w:kinsoku/>
        <w:wordWrap/>
        <w:topLinePunct w:val="0"/>
        <w:autoSpaceDE w:val="0"/>
        <w:autoSpaceDN w:val="0"/>
        <w:bidi w:val="0"/>
        <w:adjustRightInd w:val="0"/>
        <w:snapToGrid w:val="0"/>
        <w:spacing w:before="157" w:beforeLines="50" w:beforeAutospacing="0" w:after="157" w:afterLines="50" w:line="240" w:lineRule="auto"/>
        <w:rPr>
          <w:rFonts w:ascii="Times New Roman" w:hAnsi="Times New Roman"/>
          <w:sz w:val="20"/>
          <w:szCs w:val="20"/>
        </w:rPr>
      </w:pPr>
      <w:r>
        <w:rPr>
          <w:rFonts w:hint="eastAsia" w:ascii="Times New Roman" w:hAnsi="Times New Roman"/>
          <w:sz w:val="20"/>
          <w:szCs w:val="20"/>
          <w:lang w:val="en-US" w:eastAsia="zh-CN"/>
        </w:rPr>
        <w:t>R2-2306459, Rlarification on the misalignment issue in location measurement indication procedure, ZTE Corporation, Rel-15</w:t>
      </w:r>
    </w:p>
    <w:p>
      <w:pPr>
        <w:pageBreakBefore w:val="0"/>
        <w:numPr>
          <w:ilvl w:val="0"/>
          <w:numId w:val="15"/>
        </w:numPr>
        <w:kinsoku/>
        <w:wordWrap/>
        <w:topLinePunct w:val="0"/>
        <w:autoSpaceDE w:val="0"/>
        <w:autoSpaceDN w:val="0"/>
        <w:bidi w:val="0"/>
        <w:adjustRightInd w:val="0"/>
        <w:snapToGrid w:val="0"/>
        <w:spacing w:before="157" w:beforeLines="50" w:beforeAutospacing="0" w:after="157" w:afterLines="50" w:line="240" w:lineRule="auto"/>
        <w:rPr>
          <w:rFonts w:ascii="Times New Roman" w:hAnsi="Times New Roman"/>
          <w:sz w:val="20"/>
          <w:szCs w:val="20"/>
        </w:rPr>
      </w:pPr>
      <w:r>
        <w:rPr>
          <w:rFonts w:hint="eastAsia" w:ascii="Times New Roman" w:hAnsi="Times New Roman"/>
          <w:sz w:val="20"/>
          <w:szCs w:val="20"/>
          <w:lang w:val="en-US" w:eastAsia="zh-CN"/>
        </w:rPr>
        <w:t>R2-2306460, Rlarification on the misalignment issue in location measurement indication procedure, ZTE Corporation, Rel-16</w:t>
      </w:r>
    </w:p>
    <w:p>
      <w:pPr>
        <w:pageBreakBefore w:val="0"/>
        <w:numPr>
          <w:ilvl w:val="0"/>
          <w:numId w:val="15"/>
        </w:numPr>
        <w:kinsoku/>
        <w:wordWrap/>
        <w:topLinePunct w:val="0"/>
        <w:autoSpaceDE w:val="0"/>
        <w:autoSpaceDN w:val="0"/>
        <w:bidi w:val="0"/>
        <w:adjustRightInd w:val="0"/>
        <w:snapToGrid w:val="0"/>
        <w:spacing w:before="157" w:beforeLines="50" w:beforeAutospacing="0" w:after="157" w:afterLines="50" w:line="240" w:lineRule="auto"/>
        <w:rPr>
          <w:rFonts w:ascii="Times New Roman" w:hAnsi="Times New Roman"/>
          <w:sz w:val="20"/>
          <w:szCs w:val="20"/>
        </w:rPr>
      </w:pPr>
      <w:r>
        <w:rPr>
          <w:rFonts w:hint="eastAsia" w:ascii="Times New Roman" w:hAnsi="Times New Roman"/>
          <w:sz w:val="20"/>
          <w:szCs w:val="20"/>
          <w:lang w:val="en-US" w:eastAsia="zh-CN"/>
        </w:rPr>
        <w:t>R2-2306461, Rlarification on the misalignment issue in location measurement indication procedure, ZTE Corporation, Rel-17</w:t>
      </w:r>
    </w:p>
    <w:p>
      <w:pPr>
        <w:pageBreakBefore w:val="0"/>
        <w:kinsoku/>
        <w:wordWrap/>
        <w:topLinePunct w:val="0"/>
        <w:autoSpaceDE w:val="0"/>
        <w:autoSpaceDN w:val="0"/>
        <w:bidi w:val="0"/>
        <w:adjustRightInd w:val="0"/>
        <w:snapToGrid w:val="0"/>
        <w:spacing w:before="157" w:beforeLines="50" w:beforeAutospacing="0" w:after="157" w:afterLines="50" w:line="240" w:lineRule="auto"/>
        <w:rPr>
          <w:rFonts w:hint="default" w:ascii="Times New Roman" w:hAnsi="Times New Roman" w:eastAsiaTheme="minorEastAsia"/>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792883"/>
    <w:multiLevelType w:val="singleLevel"/>
    <w:tmpl w:val="93792883"/>
    <w:lvl w:ilvl="0" w:tentative="0">
      <w:start w:val="1"/>
      <w:numFmt w:val="bullet"/>
      <w:lvlText w:val=""/>
      <w:lvlJc w:val="left"/>
      <w:pPr>
        <w:ind w:left="42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BFE7EC82"/>
    <w:multiLevelType w:val="singleLevel"/>
    <w:tmpl w:val="BFE7EC82"/>
    <w:lvl w:ilvl="0" w:tentative="0">
      <w:start w:val="1"/>
      <w:numFmt w:val="bullet"/>
      <w:lvlText w:val=""/>
      <w:lvlJc w:val="left"/>
      <w:pPr>
        <w:tabs>
          <w:tab w:val="left" w:pos="-420"/>
        </w:tabs>
        <w:ind w:left="0" w:hanging="420"/>
      </w:pPr>
      <w:rPr>
        <w:rFonts w:hint="default" w:ascii="Wingdings" w:hAnsi="Wingdings"/>
      </w:rPr>
    </w:lvl>
  </w:abstractNum>
  <w:abstractNum w:abstractNumId="3">
    <w:nsid w:val="DE9C5DDC"/>
    <w:multiLevelType w:val="singleLevel"/>
    <w:tmpl w:val="DE9C5DDC"/>
    <w:lvl w:ilvl="0" w:tentative="0">
      <w:start w:val="1"/>
      <w:numFmt w:val="bullet"/>
      <w:lvlText w:val=""/>
      <w:lvlJc w:val="left"/>
      <w:pPr>
        <w:ind w:left="420" w:hanging="420"/>
      </w:pPr>
      <w:rPr>
        <w:rFonts w:hint="default" w:ascii="Wingdings" w:hAnsi="Wingdings"/>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080067E"/>
    <w:multiLevelType w:val="multilevel"/>
    <w:tmpl w:val="3080067E"/>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1"/>
      <w:numFmt w:val="decimal"/>
      <w:lvlText w:val="%1.%2."/>
      <w:lvlJc w:val="left"/>
      <w:pPr>
        <w:tabs>
          <w:tab w:val="left" w:pos="575"/>
        </w:tabs>
        <w:ind w:left="575" w:hanging="575"/>
      </w:pPr>
      <w:rPr>
        <w:rFonts w:hint="default" w:ascii="宋体" w:hAnsi="宋体" w:eastAsia="宋体" w:cs="宋体"/>
      </w:rPr>
    </w:lvl>
    <w:lvl w:ilvl="2" w:tentative="0">
      <w:start w:val="3"/>
      <w:numFmt w:val="decimal"/>
      <w:pStyle w:val="4"/>
      <w:lvlText w:val="%1.%2.%3."/>
      <w:lvlJc w:val="left"/>
      <w:pPr>
        <w:tabs>
          <w:tab w:val="left" w:pos="720"/>
        </w:tabs>
        <w:ind w:left="720" w:hanging="720"/>
      </w:pPr>
      <w:rPr>
        <w:rFonts w:hint="default" w:ascii="宋体" w:hAnsi="宋体" w:eastAsia="宋体" w:cs="宋体"/>
      </w:rPr>
    </w:lvl>
    <w:lvl w:ilvl="3" w:tentative="0">
      <w:start w:val="4"/>
      <w:numFmt w:val="decimal"/>
      <w:lvlText w:val="%1.%2.%3.%4."/>
      <w:lvlJc w:val="left"/>
      <w:pPr>
        <w:tabs>
          <w:tab w:val="left" w:pos="864"/>
        </w:tabs>
        <w:ind w:left="864" w:hanging="864"/>
      </w:pPr>
      <w:rPr>
        <w:rFonts w:hint="default" w:ascii="宋体" w:hAnsi="宋体" w:eastAsia="宋体" w:cs="宋体"/>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8">
    <w:nsid w:val="3A72C72F"/>
    <w:multiLevelType w:val="singleLevel"/>
    <w:tmpl w:val="3A72C72F"/>
    <w:lvl w:ilvl="0" w:tentative="0">
      <w:start w:val="1"/>
      <w:numFmt w:val="bullet"/>
      <w:lvlText w:val=""/>
      <w:lvlJc w:val="left"/>
      <w:pPr>
        <w:tabs>
          <w:tab w:val="left" w:pos="420"/>
        </w:tabs>
        <w:ind w:left="840" w:hanging="420"/>
      </w:pPr>
      <w:rPr>
        <w:rFonts w:hint="default" w:ascii="Wingdings" w:hAnsi="Wingdings"/>
      </w:rPr>
    </w:lvl>
  </w:abstractNum>
  <w:abstractNum w:abstractNumId="9">
    <w:nsid w:val="3EFADA21"/>
    <w:multiLevelType w:val="singleLevel"/>
    <w:tmpl w:val="3EFADA21"/>
    <w:lvl w:ilvl="0" w:tentative="0">
      <w:start w:val="1"/>
      <w:numFmt w:val="bullet"/>
      <w:lvlText w:val=""/>
      <w:lvlJc w:val="left"/>
      <w:pPr>
        <w:tabs>
          <w:tab w:val="left" w:pos="420"/>
        </w:tabs>
        <w:ind w:left="840" w:hanging="420"/>
      </w:pPr>
      <w:rPr>
        <w:rFonts w:hint="default" w:ascii="Wingdings" w:hAnsi="Wingdings"/>
      </w:rPr>
    </w:lvl>
  </w:abstractNum>
  <w:abstractNum w:abstractNumId="10">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61794D63"/>
    <w:multiLevelType w:val="singleLevel"/>
    <w:tmpl w:val="61794D63"/>
    <w:lvl w:ilvl="0" w:tentative="0">
      <w:start w:val="1"/>
      <w:numFmt w:val="bullet"/>
      <w:lvlText w:val=""/>
      <w:lvlJc w:val="left"/>
      <w:pPr>
        <w:ind w:left="420" w:hanging="420"/>
      </w:pPr>
      <w:rPr>
        <w:rFonts w:hint="default" w:ascii="Wingdings" w:hAnsi="Wingdings"/>
      </w:rPr>
    </w:lvl>
  </w:abstractNum>
  <w:abstractNum w:abstractNumId="12">
    <w:nsid w:val="6869932D"/>
    <w:multiLevelType w:val="singleLevel"/>
    <w:tmpl w:val="6869932D"/>
    <w:lvl w:ilvl="0" w:tentative="0">
      <w:start w:val="1"/>
      <w:numFmt w:val="bullet"/>
      <w:lvlText w:val=""/>
      <w:lvlJc w:val="left"/>
      <w:pPr>
        <w:tabs>
          <w:tab w:val="left" w:pos="420"/>
        </w:tabs>
        <w:ind w:left="840" w:hanging="420"/>
      </w:pPr>
      <w:rPr>
        <w:rFonts w:hint="default" w:ascii="Wingdings" w:hAnsi="Wingdings"/>
      </w:rPr>
    </w:lvl>
  </w:abstractNum>
  <w:abstractNum w:abstractNumId="13">
    <w:nsid w:val="6DD9F929"/>
    <w:multiLevelType w:val="singleLevel"/>
    <w:tmpl w:val="6DD9F929"/>
    <w:lvl w:ilvl="0" w:tentative="0">
      <w:start w:val="1"/>
      <w:numFmt w:val="bullet"/>
      <w:lvlText w:val=""/>
      <w:lvlJc w:val="left"/>
      <w:pPr>
        <w:tabs>
          <w:tab w:val="left" w:pos="420"/>
        </w:tabs>
        <w:ind w:left="840" w:hanging="420"/>
      </w:pPr>
      <w:rPr>
        <w:rFonts w:hint="default" w:ascii="Wingdings" w:hAnsi="Wingdings"/>
      </w:rPr>
    </w:lvl>
  </w:abstractNum>
  <w:abstractNum w:abstractNumId="14">
    <w:nsid w:val="76D88707"/>
    <w:multiLevelType w:val="multilevel"/>
    <w:tmpl w:val="76D887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7"/>
  </w:num>
  <w:num w:numId="2">
    <w:abstractNumId w:val="10"/>
  </w:num>
  <w:num w:numId="3">
    <w:abstractNumId w:val="5"/>
  </w:num>
  <w:num w:numId="4">
    <w:abstractNumId w:val="6"/>
  </w:num>
  <w:num w:numId="5">
    <w:abstractNumId w:val="4"/>
  </w:num>
  <w:num w:numId="6">
    <w:abstractNumId w:val="14"/>
  </w:num>
  <w:num w:numId="7">
    <w:abstractNumId w:val="0"/>
  </w:num>
  <w:num w:numId="8">
    <w:abstractNumId w:val="8"/>
  </w:num>
  <w:num w:numId="9">
    <w:abstractNumId w:val="3"/>
  </w:num>
  <w:num w:numId="10">
    <w:abstractNumId w:val="12"/>
  </w:num>
  <w:num w:numId="11">
    <w:abstractNumId w:val="2"/>
  </w:num>
  <w:num w:numId="12">
    <w:abstractNumId w:val="13"/>
  </w:num>
  <w:num w:numId="13">
    <w:abstractNumId w:val="11"/>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826"/>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0F4DAC"/>
    <w:rsid w:val="01582FCA"/>
    <w:rsid w:val="016A18E2"/>
    <w:rsid w:val="016F2955"/>
    <w:rsid w:val="018237BD"/>
    <w:rsid w:val="018E44E5"/>
    <w:rsid w:val="01A61BCC"/>
    <w:rsid w:val="01DB35BC"/>
    <w:rsid w:val="01E06294"/>
    <w:rsid w:val="01E7506E"/>
    <w:rsid w:val="01E93F57"/>
    <w:rsid w:val="02090528"/>
    <w:rsid w:val="02096E03"/>
    <w:rsid w:val="021A15C5"/>
    <w:rsid w:val="0223637E"/>
    <w:rsid w:val="022B4540"/>
    <w:rsid w:val="0275631F"/>
    <w:rsid w:val="0276200A"/>
    <w:rsid w:val="02852DB6"/>
    <w:rsid w:val="02953B17"/>
    <w:rsid w:val="02AF57A1"/>
    <w:rsid w:val="02B750FF"/>
    <w:rsid w:val="02C63FE5"/>
    <w:rsid w:val="02E5442A"/>
    <w:rsid w:val="02F00DD7"/>
    <w:rsid w:val="02F13DD8"/>
    <w:rsid w:val="032E412C"/>
    <w:rsid w:val="03397D1D"/>
    <w:rsid w:val="034C2C19"/>
    <w:rsid w:val="03695ACD"/>
    <w:rsid w:val="036E1C26"/>
    <w:rsid w:val="037439E2"/>
    <w:rsid w:val="03811AAC"/>
    <w:rsid w:val="038C6338"/>
    <w:rsid w:val="03BC3684"/>
    <w:rsid w:val="03C1108A"/>
    <w:rsid w:val="041E10AB"/>
    <w:rsid w:val="0427122D"/>
    <w:rsid w:val="04405CD4"/>
    <w:rsid w:val="044A4FBD"/>
    <w:rsid w:val="04635DF4"/>
    <w:rsid w:val="04C2515D"/>
    <w:rsid w:val="04CA0EF3"/>
    <w:rsid w:val="04F3548E"/>
    <w:rsid w:val="05D1293B"/>
    <w:rsid w:val="05DD432B"/>
    <w:rsid w:val="05FD69F5"/>
    <w:rsid w:val="062609E2"/>
    <w:rsid w:val="06270E5D"/>
    <w:rsid w:val="06301129"/>
    <w:rsid w:val="06931225"/>
    <w:rsid w:val="06997BBE"/>
    <w:rsid w:val="06FD17FF"/>
    <w:rsid w:val="07332E45"/>
    <w:rsid w:val="07393CB3"/>
    <w:rsid w:val="074F610E"/>
    <w:rsid w:val="07645E7E"/>
    <w:rsid w:val="07815AA2"/>
    <w:rsid w:val="078372D0"/>
    <w:rsid w:val="07967916"/>
    <w:rsid w:val="07DB31F6"/>
    <w:rsid w:val="08036844"/>
    <w:rsid w:val="0813454F"/>
    <w:rsid w:val="08170918"/>
    <w:rsid w:val="08290B61"/>
    <w:rsid w:val="082E3074"/>
    <w:rsid w:val="082E58D6"/>
    <w:rsid w:val="083828A5"/>
    <w:rsid w:val="084C6A0E"/>
    <w:rsid w:val="08634AA9"/>
    <w:rsid w:val="086A0D8F"/>
    <w:rsid w:val="08870B03"/>
    <w:rsid w:val="08CD0358"/>
    <w:rsid w:val="08DF3B5A"/>
    <w:rsid w:val="08F85767"/>
    <w:rsid w:val="09253E9C"/>
    <w:rsid w:val="0929781C"/>
    <w:rsid w:val="09324291"/>
    <w:rsid w:val="095438C6"/>
    <w:rsid w:val="0962097D"/>
    <w:rsid w:val="098B1EF5"/>
    <w:rsid w:val="09911B95"/>
    <w:rsid w:val="09945F3A"/>
    <w:rsid w:val="09AA3B0B"/>
    <w:rsid w:val="09C00C21"/>
    <w:rsid w:val="09CB5A6C"/>
    <w:rsid w:val="09CF7F1B"/>
    <w:rsid w:val="09F00BD8"/>
    <w:rsid w:val="09F318B6"/>
    <w:rsid w:val="09FD6E02"/>
    <w:rsid w:val="0A1A74F5"/>
    <w:rsid w:val="0A1D73FF"/>
    <w:rsid w:val="0A3737D9"/>
    <w:rsid w:val="0A750F68"/>
    <w:rsid w:val="0A8417D4"/>
    <w:rsid w:val="0A892DAE"/>
    <w:rsid w:val="0AC86874"/>
    <w:rsid w:val="0AE61C59"/>
    <w:rsid w:val="0AEC356E"/>
    <w:rsid w:val="0AF22A25"/>
    <w:rsid w:val="0B1D2647"/>
    <w:rsid w:val="0B545B44"/>
    <w:rsid w:val="0B866A92"/>
    <w:rsid w:val="0BCC7616"/>
    <w:rsid w:val="0BD72AAC"/>
    <w:rsid w:val="0BEB7A76"/>
    <w:rsid w:val="0BF32808"/>
    <w:rsid w:val="0BFC2A25"/>
    <w:rsid w:val="0C0E0547"/>
    <w:rsid w:val="0C34609D"/>
    <w:rsid w:val="0C4A196E"/>
    <w:rsid w:val="0C567D3B"/>
    <w:rsid w:val="0C7F2DB2"/>
    <w:rsid w:val="0CBA1583"/>
    <w:rsid w:val="0CBC415D"/>
    <w:rsid w:val="0CD249CC"/>
    <w:rsid w:val="0CD935CE"/>
    <w:rsid w:val="0CE302A8"/>
    <w:rsid w:val="0D0E7FCB"/>
    <w:rsid w:val="0D4246F7"/>
    <w:rsid w:val="0D5B571E"/>
    <w:rsid w:val="0D871A75"/>
    <w:rsid w:val="0D9222C1"/>
    <w:rsid w:val="0DC045AB"/>
    <w:rsid w:val="0DFF7D07"/>
    <w:rsid w:val="0E0C2C78"/>
    <w:rsid w:val="0E374CA0"/>
    <w:rsid w:val="0E6F0740"/>
    <w:rsid w:val="0EC0431F"/>
    <w:rsid w:val="0EC841AC"/>
    <w:rsid w:val="0EFB74F0"/>
    <w:rsid w:val="0F321E2D"/>
    <w:rsid w:val="0F4E2E70"/>
    <w:rsid w:val="0F52256E"/>
    <w:rsid w:val="0F6715A1"/>
    <w:rsid w:val="0F8070F6"/>
    <w:rsid w:val="0F8879C8"/>
    <w:rsid w:val="0FA731D6"/>
    <w:rsid w:val="0FEB5B51"/>
    <w:rsid w:val="0FFB5943"/>
    <w:rsid w:val="10232DBB"/>
    <w:rsid w:val="103246BB"/>
    <w:rsid w:val="103F55E5"/>
    <w:rsid w:val="106679C9"/>
    <w:rsid w:val="10685221"/>
    <w:rsid w:val="108C2AA3"/>
    <w:rsid w:val="10C714A6"/>
    <w:rsid w:val="10DE14BF"/>
    <w:rsid w:val="10DF3115"/>
    <w:rsid w:val="113E3C41"/>
    <w:rsid w:val="115043F2"/>
    <w:rsid w:val="11793F32"/>
    <w:rsid w:val="11815195"/>
    <w:rsid w:val="118B671B"/>
    <w:rsid w:val="11B5797D"/>
    <w:rsid w:val="11C5124A"/>
    <w:rsid w:val="11DD4AE3"/>
    <w:rsid w:val="11E15AE5"/>
    <w:rsid w:val="11E53E9B"/>
    <w:rsid w:val="11FC2643"/>
    <w:rsid w:val="11FC5F30"/>
    <w:rsid w:val="120048B1"/>
    <w:rsid w:val="12015140"/>
    <w:rsid w:val="12394E59"/>
    <w:rsid w:val="124650E4"/>
    <w:rsid w:val="12573134"/>
    <w:rsid w:val="127D584B"/>
    <w:rsid w:val="1299671F"/>
    <w:rsid w:val="12A742B1"/>
    <w:rsid w:val="12C40C84"/>
    <w:rsid w:val="12DA03B2"/>
    <w:rsid w:val="12E63AB1"/>
    <w:rsid w:val="12F26CD0"/>
    <w:rsid w:val="13036F01"/>
    <w:rsid w:val="131813A1"/>
    <w:rsid w:val="131D3481"/>
    <w:rsid w:val="134D6BAD"/>
    <w:rsid w:val="13684930"/>
    <w:rsid w:val="13690C1B"/>
    <w:rsid w:val="13875662"/>
    <w:rsid w:val="13DC640D"/>
    <w:rsid w:val="13E77E43"/>
    <w:rsid w:val="141842FE"/>
    <w:rsid w:val="14352831"/>
    <w:rsid w:val="146B64E1"/>
    <w:rsid w:val="147C4AD6"/>
    <w:rsid w:val="14993B21"/>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29758F"/>
    <w:rsid w:val="17535B24"/>
    <w:rsid w:val="17A31370"/>
    <w:rsid w:val="17AE1B61"/>
    <w:rsid w:val="17B06B1C"/>
    <w:rsid w:val="17CD0B18"/>
    <w:rsid w:val="17DB5457"/>
    <w:rsid w:val="17F53DC6"/>
    <w:rsid w:val="17F84A91"/>
    <w:rsid w:val="180B4FFB"/>
    <w:rsid w:val="181D4007"/>
    <w:rsid w:val="18211C57"/>
    <w:rsid w:val="1842664F"/>
    <w:rsid w:val="18543673"/>
    <w:rsid w:val="185D2B41"/>
    <w:rsid w:val="186B7D0B"/>
    <w:rsid w:val="189D065F"/>
    <w:rsid w:val="18BC6F6C"/>
    <w:rsid w:val="18CC22F5"/>
    <w:rsid w:val="18D7550B"/>
    <w:rsid w:val="18DC52D7"/>
    <w:rsid w:val="18F32BCE"/>
    <w:rsid w:val="18F40581"/>
    <w:rsid w:val="18F47A1E"/>
    <w:rsid w:val="18FC4F8D"/>
    <w:rsid w:val="18FF4ABB"/>
    <w:rsid w:val="190915DF"/>
    <w:rsid w:val="19343406"/>
    <w:rsid w:val="19370A19"/>
    <w:rsid w:val="196811DB"/>
    <w:rsid w:val="19B56271"/>
    <w:rsid w:val="1A45032B"/>
    <w:rsid w:val="1A640E62"/>
    <w:rsid w:val="1A694128"/>
    <w:rsid w:val="1A713779"/>
    <w:rsid w:val="1A84217D"/>
    <w:rsid w:val="1A9B1F53"/>
    <w:rsid w:val="1ABB54B3"/>
    <w:rsid w:val="1ADD47AF"/>
    <w:rsid w:val="1AE025B8"/>
    <w:rsid w:val="1AF868DB"/>
    <w:rsid w:val="1B27429F"/>
    <w:rsid w:val="1B287D14"/>
    <w:rsid w:val="1B2A1BDB"/>
    <w:rsid w:val="1B3D4012"/>
    <w:rsid w:val="1B481AFB"/>
    <w:rsid w:val="1B7A1663"/>
    <w:rsid w:val="1B8F6978"/>
    <w:rsid w:val="1B9A42D1"/>
    <w:rsid w:val="1BA669C0"/>
    <w:rsid w:val="1BAD0862"/>
    <w:rsid w:val="1BC27038"/>
    <w:rsid w:val="1BC73993"/>
    <w:rsid w:val="1BD24B16"/>
    <w:rsid w:val="1BF62321"/>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920AA"/>
    <w:rsid w:val="1D8D3AB3"/>
    <w:rsid w:val="1DC566C0"/>
    <w:rsid w:val="1DE501D0"/>
    <w:rsid w:val="1E097698"/>
    <w:rsid w:val="1E21472F"/>
    <w:rsid w:val="1E21502A"/>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33BE7"/>
    <w:rsid w:val="1FFC5344"/>
    <w:rsid w:val="20083547"/>
    <w:rsid w:val="204934AB"/>
    <w:rsid w:val="20573F56"/>
    <w:rsid w:val="20684BB4"/>
    <w:rsid w:val="20705710"/>
    <w:rsid w:val="20840318"/>
    <w:rsid w:val="20930DFA"/>
    <w:rsid w:val="20CD2031"/>
    <w:rsid w:val="20CE5836"/>
    <w:rsid w:val="20D02BC7"/>
    <w:rsid w:val="20F0405B"/>
    <w:rsid w:val="20F35A77"/>
    <w:rsid w:val="20FF009C"/>
    <w:rsid w:val="210637EE"/>
    <w:rsid w:val="210948AE"/>
    <w:rsid w:val="210D5388"/>
    <w:rsid w:val="211E529B"/>
    <w:rsid w:val="212F726E"/>
    <w:rsid w:val="21341CA3"/>
    <w:rsid w:val="213A5E32"/>
    <w:rsid w:val="21424954"/>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215336"/>
    <w:rsid w:val="245A1846"/>
    <w:rsid w:val="248512BD"/>
    <w:rsid w:val="24853F4C"/>
    <w:rsid w:val="24B70A80"/>
    <w:rsid w:val="24DF0E0B"/>
    <w:rsid w:val="24DF29CF"/>
    <w:rsid w:val="24E51B39"/>
    <w:rsid w:val="24F06C12"/>
    <w:rsid w:val="25002519"/>
    <w:rsid w:val="25173A41"/>
    <w:rsid w:val="252D5DCC"/>
    <w:rsid w:val="255B75CB"/>
    <w:rsid w:val="25841D88"/>
    <w:rsid w:val="25983F03"/>
    <w:rsid w:val="25A45302"/>
    <w:rsid w:val="25A94E88"/>
    <w:rsid w:val="25C84E2B"/>
    <w:rsid w:val="25D1074C"/>
    <w:rsid w:val="25E135DF"/>
    <w:rsid w:val="261E413F"/>
    <w:rsid w:val="263E633F"/>
    <w:rsid w:val="266D5369"/>
    <w:rsid w:val="267E599C"/>
    <w:rsid w:val="26995B41"/>
    <w:rsid w:val="26A655F4"/>
    <w:rsid w:val="26C17FC8"/>
    <w:rsid w:val="26D04B06"/>
    <w:rsid w:val="26E309F3"/>
    <w:rsid w:val="273A66E5"/>
    <w:rsid w:val="27626EF5"/>
    <w:rsid w:val="2771651B"/>
    <w:rsid w:val="27771F24"/>
    <w:rsid w:val="27997F2B"/>
    <w:rsid w:val="27B132D6"/>
    <w:rsid w:val="27B94A5B"/>
    <w:rsid w:val="27FF1FDA"/>
    <w:rsid w:val="28026CAF"/>
    <w:rsid w:val="28447529"/>
    <w:rsid w:val="28915210"/>
    <w:rsid w:val="28937E74"/>
    <w:rsid w:val="28D144AB"/>
    <w:rsid w:val="29086DAD"/>
    <w:rsid w:val="29095102"/>
    <w:rsid w:val="293E1B9C"/>
    <w:rsid w:val="299F2C32"/>
    <w:rsid w:val="29A240AE"/>
    <w:rsid w:val="29A81AA0"/>
    <w:rsid w:val="29B32846"/>
    <w:rsid w:val="29ED63D5"/>
    <w:rsid w:val="29F63A13"/>
    <w:rsid w:val="2A125FBB"/>
    <w:rsid w:val="2A275682"/>
    <w:rsid w:val="2A275D46"/>
    <w:rsid w:val="2A3A373F"/>
    <w:rsid w:val="2A725700"/>
    <w:rsid w:val="2AA14025"/>
    <w:rsid w:val="2AA2481F"/>
    <w:rsid w:val="2AAB4EF5"/>
    <w:rsid w:val="2ACA4643"/>
    <w:rsid w:val="2B2348E2"/>
    <w:rsid w:val="2B410587"/>
    <w:rsid w:val="2B5D0645"/>
    <w:rsid w:val="2B8D6E28"/>
    <w:rsid w:val="2B907720"/>
    <w:rsid w:val="2BAC5F48"/>
    <w:rsid w:val="2BCD0751"/>
    <w:rsid w:val="2C227360"/>
    <w:rsid w:val="2C642973"/>
    <w:rsid w:val="2C7F2EA6"/>
    <w:rsid w:val="2C8C2358"/>
    <w:rsid w:val="2C8E4E6A"/>
    <w:rsid w:val="2C991669"/>
    <w:rsid w:val="2C9927E7"/>
    <w:rsid w:val="2CA56F60"/>
    <w:rsid w:val="2CAF2767"/>
    <w:rsid w:val="2CAF5212"/>
    <w:rsid w:val="2CFB59F1"/>
    <w:rsid w:val="2D125EB2"/>
    <w:rsid w:val="2D1E05D5"/>
    <w:rsid w:val="2D306F6B"/>
    <w:rsid w:val="2D5627A8"/>
    <w:rsid w:val="2D6E6DFD"/>
    <w:rsid w:val="2D8D29A8"/>
    <w:rsid w:val="2D923666"/>
    <w:rsid w:val="2D9A6090"/>
    <w:rsid w:val="2DBD4FAF"/>
    <w:rsid w:val="2DDF7C66"/>
    <w:rsid w:val="2DFB709E"/>
    <w:rsid w:val="2E09336F"/>
    <w:rsid w:val="2E0D0685"/>
    <w:rsid w:val="2E1874A7"/>
    <w:rsid w:val="2E291A3B"/>
    <w:rsid w:val="2E6A0F96"/>
    <w:rsid w:val="2EC27772"/>
    <w:rsid w:val="2ED0428B"/>
    <w:rsid w:val="2EE8133B"/>
    <w:rsid w:val="2EF02B88"/>
    <w:rsid w:val="2F263E1B"/>
    <w:rsid w:val="2F337D9E"/>
    <w:rsid w:val="2F3562C8"/>
    <w:rsid w:val="2F553A96"/>
    <w:rsid w:val="2F876359"/>
    <w:rsid w:val="2F907920"/>
    <w:rsid w:val="2FD90E5A"/>
    <w:rsid w:val="2FE271AA"/>
    <w:rsid w:val="300160A4"/>
    <w:rsid w:val="3003631E"/>
    <w:rsid w:val="30745F5B"/>
    <w:rsid w:val="3078124A"/>
    <w:rsid w:val="3090209F"/>
    <w:rsid w:val="30953FB5"/>
    <w:rsid w:val="30B900CD"/>
    <w:rsid w:val="30EF2DA4"/>
    <w:rsid w:val="31374CCA"/>
    <w:rsid w:val="31623402"/>
    <w:rsid w:val="31C35099"/>
    <w:rsid w:val="31E779C0"/>
    <w:rsid w:val="31EB4942"/>
    <w:rsid w:val="31EC5E5F"/>
    <w:rsid w:val="32187B45"/>
    <w:rsid w:val="32362071"/>
    <w:rsid w:val="3273050E"/>
    <w:rsid w:val="32891F62"/>
    <w:rsid w:val="328C1583"/>
    <w:rsid w:val="32A357A6"/>
    <w:rsid w:val="32A56B2A"/>
    <w:rsid w:val="32BA51FE"/>
    <w:rsid w:val="32C9080C"/>
    <w:rsid w:val="32CA0CF4"/>
    <w:rsid w:val="32E51067"/>
    <w:rsid w:val="32FC45E1"/>
    <w:rsid w:val="334275F5"/>
    <w:rsid w:val="334E122F"/>
    <w:rsid w:val="33636F14"/>
    <w:rsid w:val="33670485"/>
    <w:rsid w:val="337F19A3"/>
    <w:rsid w:val="3393392D"/>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4221FF"/>
    <w:rsid w:val="366043F8"/>
    <w:rsid w:val="366626F2"/>
    <w:rsid w:val="36815360"/>
    <w:rsid w:val="369176BA"/>
    <w:rsid w:val="369D6E52"/>
    <w:rsid w:val="36A13A92"/>
    <w:rsid w:val="36C63FD4"/>
    <w:rsid w:val="36D74E42"/>
    <w:rsid w:val="36EC0BD4"/>
    <w:rsid w:val="374F6194"/>
    <w:rsid w:val="37503514"/>
    <w:rsid w:val="375D728A"/>
    <w:rsid w:val="37697DF6"/>
    <w:rsid w:val="37730D61"/>
    <w:rsid w:val="377F6041"/>
    <w:rsid w:val="37872867"/>
    <w:rsid w:val="37AB26C1"/>
    <w:rsid w:val="37BC7D72"/>
    <w:rsid w:val="37D133A4"/>
    <w:rsid w:val="37E15A1B"/>
    <w:rsid w:val="37FE3363"/>
    <w:rsid w:val="380F66D8"/>
    <w:rsid w:val="381F6D33"/>
    <w:rsid w:val="382E42A6"/>
    <w:rsid w:val="387F53C0"/>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3361CA"/>
    <w:rsid w:val="3A4E7CA7"/>
    <w:rsid w:val="3A774C42"/>
    <w:rsid w:val="3A891A0E"/>
    <w:rsid w:val="3A8950EF"/>
    <w:rsid w:val="3A8D551A"/>
    <w:rsid w:val="3A9620D1"/>
    <w:rsid w:val="3AA26C9B"/>
    <w:rsid w:val="3ABB0D93"/>
    <w:rsid w:val="3ABD4C4E"/>
    <w:rsid w:val="3AD0140D"/>
    <w:rsid w:val="3ADC5E36"/>
    <w:rsid w:val="3AFC2B33"/>
    <w:rsid w:val="3AFC41BB"/>
    <w:rsid w:val="3B1C0CD2"/>
    <w:rsid w:val="3B7071D7"/>
    <w:rsid w:val="3B7F2802"/>
    <w:rsid w:val="3B8B43E4"/>
    <w:rsid w:val="3BB502C9"/>
    <w:rsid w:val="3BC33F8E"/>
    <w:rsid w:val="3BCE7F95"/>
    <w:rsid w:val="3C087392"/>
    <w:rsid w:val="3C1946D5"/>
    <w:rsid w:val="3C392058"/>
    <w:rsid w:val="3C3F7E0E"/>
    <w:rsid w:val="3C893061"/>
    <w:rsid w:val="3C9374D0"/>
    <w:rsid w:val="3C9D7B54"/>
    <w:rsid w:val="3CB674D9"/>
    <w:rsid w:val="3CBD1AE8"/>
    <w:rsid w:val="3CCF1439"/>
    <w:rsid w:val="3CF460DD"/>
    <w:rsid w:val="3D0F30FA"/>
    <w:rsid w:val="3D634A82"/>
    <w:rsid w:val="3D9210CE"/>
    <w:rsid w:val="3D984876"/>
    <w:rsid w:val="3DAC0E95"/>
    <w:rsid w:val="3E05314D"/>
    <w:rsid w:val="3E176CAE"/>
    <w:rsid w:val="3E7A082F"/>
    <w:rsid w:val="3E7A597D"/>
    <w:rsid w:val="3E926EC3"/>
    <w:rsid w:val="3E93478A"/>
    <w:rsid w:val="3E9F10BF"/>
    <w:rsid w:val="3EA37509"/>
    <w:rsid w:val="3EAB4933"/>
    <w:rsid w:val="3EC40624"/>
    <w:rsid w:val="3EF40282"/>
    <w:rsid w:val="3F055B96"/>
    <w:rsid w:val="3F0875E3"/>
    <w:rsid w:val="3F09726C"/>
    <w:rsid w:val="3F1F25CF"/>
    <w:rsid w:val="3F4275F7"/>
    <w:rsid w:val="3F495E7B"/>
    <w:rsid w:val="3F4E6A0D"/>
    <w:rsid w:val="3F5B21D1"/>
    <w:rsid w:val="3F73510D"/>
    <w:rsid w:val="3F8759C3"/>
    <w:rsid w:val="3FB60A94"/>
    <w:rsid w:val="3FBD74AC"/>
    <w:rsid w:val="3FCB1C0B"/>
    <w:rsid w:val="402D7D95"/>
    <w:rsid w:val="402F67F2"/>
    <w:rsid w:val="402F7D1A"/>
    <w:rsid w:val="405E7B10"/>
    <w:rsid w:val="40B30A0E"/>
    <w:rsid w:val="40D44E00"/>
    <w:rsid w:val="40DA5FE9"/>
    <w:rsid w:val="40E74724"/>
    <w:rsid w:val="411531A3"/>
    <w:rsid w:val="414B0A93"/>
    <w:rsid w:val="415723A1"/>
    <w:rsid w:val="41643432"/>
    <w:rsid w:val="421B0E01"/>
    <w:rsid w:val="42397238"/>
    <w:rsid w:val="42481B2A"/>
    <w:rsid w:val="427977D9"/>
    <w:rsid w:val="42823824"/>
    <w:rsid w:val="428328E7"/>
    <w:rsid w:val="42C67CEF"/>
    <w:rsid w:val="42E63F3C"/>
    <w:rsid w:val="42F81741"/>
    <w:rsid w:val="42FD5B58"/>
    <w:rsid w:val="437906BF"/>
    <w:rsid w:val="43896179"/>
    <w:rsid w:val="43945CC5"/>
    <w:rsid w:val="43BC7AB7"/>
    <w:rsid w:val="43CE3BC6"/>
    <w:rsid w:val="43FB5AF0"/>
    <w:rsid w:val="440B4BBE"/>
    <w:rsid w:val="44211E9A"/>
    <w:rsid w:val="443909A1"/>
    <w:rsid w:val="443D54CF"/>
    <w:rsid w:val="4454633F"/>
    <w:rsid w:val="44555A83"/>
    <w:rsid w:val="446A1C8A"/>
    <w:rsid w:val="448E37BC"/>
    <w:rsid w:val="44C70D28"/>
    <w:rsid w:val="44EE2D37"/>
    <w:rsid w:val="44F2313F"/>
    <w:rsid w:val="44F66A73"/>
    <w:rsid w:val="45071BCF"/>
    <w:rsid w:val="452175AF"/>
    <w:rsid w:val="45465A74"/>
    <w:rsid w:val="4560563B"/>
    <w:rsid w:val="457210D8"/>
    <w:rsid w:val="45E30915"/>
    <w:rsid w:val="45E40321"/>
    <w:rsid w:val="45FC7E93"/>
    <w:rsid w:val="4625557D"/>
    <w:rsid w:val="464F0E9C"/>
    <w:rsid w:val="465173C0"/>
    <w:rsid w:val="467E3F9B"/>
    <w:rsid w:val="46825B05"/>
    <w:rsid w:val="4684656F"/>
    <w:rsid w:val="46867C6B"/>
    <w:rsid w:val="46C27BC3"/>
    <w:rsid w:val="46CC7A0B"/>
    <w:rsid w:val="46FF4E6E"/>
    <w:rsid w:val="47047ED5"/>
    <w:rsid w:val="470D32F9"/>
    <w:rsid w:val="473D266B"/>
    <w:rsid w:val="476C7D55"/>
    <w:rsid w:val="478E0F31"/>
    <w:rsid w:val="47A30EFE"/>
    <w:rsid w:val="47A82E5A"/>
    <w:rsid w:val="47B952BD"/>
    <w:rsid w:val="47E221AB"/>
    <w:rsid w:val="47FE7D60"/>
    <w:rsid w:val="480C6069"/>
    <w:rsid w:val="48110BF4"/>
    <w:rsid w:val="48200D75"/>
    <w:rsid w:val="48283643"/>
    <w:rsid w:val="484C3C28"/>
    <w:rsid w:val="48516D40"/>
    <w:rsid w:val="485C39F0"/>
    <w:rsid w:val="486A5C7B"/>
    <w:rsid w:val="48981C51"/>
    <w:rsid w:val="48BB3F94"/>
    <w:rsid w:val="48DE0121"/>
    <w:rsid w:val="48DF2E4F"/>
    <w:rsid w:val="48E03D9C"/>
    <w:rsid w:val="490B656E"/>
    <w:rsid w:val="49374149"/>
    <w:rsid w:val="495C016E"/>
    <w:rsid w:val="49613924"/>
    <w:rsid w:val="496D0F3E"/>
    <w:rsid w:val="49736122"/>
    <w:rsid w:val="49A54BA8"/>
    <w:rsid w:val="49BA69E4"/>
    <w:rsid w:val="49C91669"/>
    <w:rsid w:val="49E12571"/>
    <w:rsid w:val="49E378C6"/>
    <w:rsid w:val="4A2C24D8"/>
    <w:rsid w:val="4A443316"/>
    <w:rsid w:val="4A834EBE"/>
    <w:rsid w:val="4AB03CA7"/>
    <w:rsid w:val="4ACA4E3E"/>
    <w:rsid w:val="4B0913B7"/>
    <w:rsid w:val="4B3040AF"/>
    <w:rsid w:val="4B55574A"/>
    <w:rsid w:val="4B691429"/>
    <w:rsid w:val="4B8B3072"/>
    <w:rsid w:val="4B98035B"/>
    <w:rsid w:val="4BA44E0F"/>
    <w:rsid w:val="4BA90131"/>
    <w:rsid w:val="4BB36285"/>
    <w:rsid w:val="4BB55DB0"/>
    <w:rsid w:val="4BD35EC5"/>
    <w:rsid w:val="4BF55CE7"/>
    <w:rsid w:val="4C104B68"/>
    <w:rsid w:val="4C1B3C0A"/>
    <w:rsid w:val="4C276F34"/>
    <w:rsid w:val="4C4846F9"/>
    <w:rsid w:val="4C7A1B22"/>
    <w:rsid w:val="4CAC205F"/>
    <w:rsid w:val="4CB652AF"/>
    <w:rsid w:val="4CBC728A"/>
    <w:rsid w:val="4CD02623"/>
    <w:rsid w:val="4CFB69A6"/>
    <w:rsid w:val="4D2316EA"/>
    <w:rsid w:val="4D267491"/>
    <w:rsid w:val="4D830955"/>
    <w:rsid w:val="4D9C2F17"/>
    <w:rsid w:val="4DBA0BBF"/>
    <w:rsid w:val="4DF641D3"/>
    <w:rsid w:val="4E142C10"/>
    <w:rsid w:val="4E3E017D"/>
    <w:rsid w:val="4E595188"/>
    <w:rsid w:val="4E5C4B6D"/>
    <w:rsid w:val="4E5F59DA"/>
    <w:rsid w:val="4E9C207E"/>
    <w:rsid w:val="4EA44C2A"/>
    <w:rsid w:val="4EB52600"/>
    <w:rsid w:val="4EF04DAF"/>
    <w:rsid w:val="4EF23E87"/>
    <w:rsid w:val="4F0132DD"/>
    <w:rsid w:val="4F2941D5"/>
    <w:rsid w:val="4F6760FD"/>
    <w:rsid w:val="4FBC4EE8"/>
    <w:rsid w:val="4FC001B4"/>
    <w:rsid w:val="4FFC0A94"/>
    <w:rsid w:val="50081059"/>
    <w:rsid w:val="503130FA"/>
    <w:rsid w:val="505C1623"/>
    <w:rsid w:val="509C4E92"/>
    <w:rsid w:val="50EA436D"/>
    <w:rsid w:val="50F36CD9"/>
    <w:rsid w:val="512E641B"/>
    <w:rsid w:val="51782901"/>
    <w:rsid w:val="517D059D"/>
    <w:rsid w:val="5187443E"/>
    <w:rsid w:val="519A289D"/>
    <w:rsid w:val="51AA63A2"/>
    <w:rsid w:val="51B00918"/>
    <w:rsid w:val="51F53EA6"/>
    <w:rsid w:val="51FA56D9"/>
    <w:rsid w:val="521723B7"/>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70E7C"/>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36447"/>
    <w:rsid w:val="58067D1A"/>
    <w:rsid w:val="586919C2"/>
    <w:rsid w:val="58984B29"/>
    <w:rsid w:val="589E7340"/>
    <w:rsid w:val="58A57278"/>
    <w:rsid w:val="58B03A4A"/>
    <w:rsid w:val="590D5DDF"/>
    <w:rsid w:val="592B53B8"/>
    <w:rsid w:val="592D18E2"/>
    <w:rsid w:val="596D2668"/>
    <w:rsid w:val="596F34AA"/>
    <w:rsid w:val="598708DB"/>
    <w:rsid w:val="59974D7F"/>
    <w:rsid w:val="59C13263"/>
    <w:rsid w:val="59C407FC"/>
    <w:rsid w:val="59C754AB"/>
    <w:rsid w:val="59E079AB"/>
    <w:rsid w:val="5A375749"/>
    <w:rsid w:val="5A415385"/>
    <w:rsid w:val="5A5A162D"/>
    <w:rsid w:val="5A6511C0"/>
    <w:rsid w:val="5A726BA0"/>
    <w:rsid w:val="5A8C0EE1"/>
    <w:rsid w:val="5A8E1F37"/>
    <w:rsid w:val="5AAE3AA8"/>
    <w:rsid w:val="5AB04EA5"/>
    <w:rsid w:val="5AB82FDD"/>
    <w:rsid w:val="5AD3204F"/>
    <w:rsid w:val="5AE94788"/>
    <w:rsid w:val="5AF97DF6"/>
    <w:rsid w:val="5B071BBA"/>
    <w:rsid w:val="5B3C55BF"/>
    <w:rsid w:val="5B3D3E8B"/>
    <w:rsid w:val="5B51558F"/>
    <w:rsid w:val="5B63756F"/>
    <w:rsid w:val="5B725B6B"/>
    <w:rsid w:val="5B885A00"/>
    <w:rsid w:val="5BBE026D"/>
    <w:rsid w:val="5BD439A7"/>
    <w:rsid w:val="5BD945B0"/>
    <w:rsid w:val="5BDB3575"/>
    <w:rsid w:val="5BDF3319"/>
    <w:rsid w:val="5BE14EE6"/>
    <w:rsid w:val="5C7979D9"/>
    <w:rsid w:val="5C8B140E"/>
    <w:rsid w:val="5C991133"/>
    <w:rsid w:val="5C995E25"/>
    <w:rsid w:val="5CA67DE0"/>
    <w:rsid w:val="5CAA509C"/>
    <w:rsid w:val="5CF12DA9"/>
    <w:rsid w:val="5D471B74"/>
    <w:rsid w:val="5D5144C0"/>
    <w:rsid w:val="5D872BD6"/>
    <w:rsid w:val="5D8D143F"/>
    <w:rsid w:val="5DE263A3"/>
    <w:rsid w:val="5DF13FC8"/>
    <w:rsid w:val="5DFB2BCA"/>
    <w:rsid w:val="5E147908"/>
    <w:rsid w:val="5E2A7858"/>
    <w:rsid w:val="5E4121AF"/>
    <w:rsid w:val="5E511874"/>
    <w:rsid w:val="5E790BE8"/>
    <w:rsid w:val="5E8459A0"/>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A0F3F"/>
    <w:rsid w:val="61CB5141"/>
    <w:rsid w:val="61D81A5C"/>
    <w:rsid w:val="61D9302F"/>
    <w:rsid w:val="61ED67CB"/>
    <w:rsid w:val="61F57CE4"/>
    <w:rsid w:val="61FB7175"/>
    <w:rsid w:val="620D1678"/>
    <w:rsid w:val="624F1D5A"/>
    <w:rsid w:val="62606C94"/>
    <w:rsid w:val="62B8321C"/>
    <w:rsid w:val="62CE4A2F"/>
    <w:rsid w:val="630578C5"/>
    <w:rsid w:val="630962B4"/>
    <w:rsid w:val="63552708"/>
    <w:rsid w:val="63766DF5"/>
    <w:rsid w:val="63A35F0B"/>
    <w:rsid w:val="63B16DFD"/>
    <w:rsid w:val="63BE6B4B"/>
    <w:rsid w:val="63D91547"/>
    <w:rsid w:val="63E41E32"/>
    <w:rsid w:val="63F6588B"/>
    <w:rsid w:val="6406254B"/>
    <w:rsid w:val="643636FB"/>
    <w:rsid w:val="64522BD2"/>
    <w:rsid w:val="646766DC"/>
    <w:rsid w:val="646B6C38"/>
    <w:rsid w:val="648A4A7E"/>
    <w:rsid w:val="64A35F70"/>
    <w:rsid w:val="64B43FCC"/>
    <w:rsid w:val="64E010F2"/>
    <w:rsid w:val="6503009D"/>
    <w:rsid w:val="6513309C"/>
    <w:rsid w:val="651E5E20"/>
    <w:rsid w:val="65535A1B"/>
    <w:rsid w:val="65654DFF"/>
    <w:rsid w:val="657E2D0B"/>
    <w:rsid w:val="657F68B0"/>
    <w:rsid w:val="65817DB1"/>
    <w:rsid w:val="65AC39C4"/>
    <w:rsid w:val="65D84197"/>
    <w:rsid w:val="65F12F76"/>
    <w:rsid w:val="65FE510C"/>
    <w:rsid w:val="660E507B"/>
    <w:rsid w:val="66373410"/>
    <w:rsid w:val="663D2A37"/>
    <w:rsid w:val="66406A8D"/>
    <w:rsid w:val="66576902"/>
    <w:rsid w:val="66931674"/>
    <w:rsid w:val="669369C9"/>
    <w:rsid w:val="66943B2D"/>
    <w:rsid w:val="669D125A"/>
    <w:rsid w:val="66A9581B"/>
    <w:rsid w:val="66D82AA7"/>
    <w:rsid w:val="66E9436F"/>
    <w:rsid w:val="670859AA"/>
    <w:rsid w:val="67165E6D"/>
    <w:rsid w:val="672523F1"/>
    <w:rsid w:val="675A1CF7"/>
    <w:rsid w:val="6761194F"/>
    <w:rsid w:val="67626BF9"/>
    <w:rsid w:val="677B09DF"/>
    <w:rsid w:val="677F7400"/>
    <w:rsid w:val="67A01566"/>
    <w:rsid w:val="67A63D55"/>
    <w:rsid w:val="67A84465"/>
    <w:rsid w:val="67AB3B49"/>
    <w:rsid w:val="67AC298E"/>
    <w:rsid w:val="67CF3424"/>
    <w:rsid w:val="67DF1440"/>
    <w:rsid w:val="67FA2480"/>
    <w:rsid w:val="67FE7A63"/>
    <w:rsid w:val="67FF610F"/>
    <w:rsid w:val="68157B1D"/>
    <w:rsid w:val="681E7326"/>
    <w:rsid w:val="682F1CCB"/>
    <w:rsid w:val="683220D0"/>
    <w:rsid w:val="68384317"/>
    <w:rsid w:val="68566A84"/>
    <w:rsid w:val="685F312A"/>
    <w:rsid w:val="68603781"/>
    <w:rsid w:val="68914A92"/>
    <w:rsid w:val="68975201"/>
    <w:rsid w:val="68B00DC0"/>
    <w:rsid w:val="68B405E5"/>
    <w:rsid w:val="68C11A08"/>
    <w:rsid w:val="68CC70D7"/>
    <w:rsid w:val="69085BD7"/>
    <w:rsid w:val="69291ACC"/>
    <w:rsid w:val="693D6722"/>
    <w:rsid w:val="693F57CE"/>
    <w:rsid w:val="69433D4A"/>
    <w:rsid w:val="696B32FD"/>
    <w:rsid w:val="69797C2C"/>
    <w:rsid w:val="698441EA"/>
    <w:rsid w:val="69AB78DD"/>
    <w:rsid w:val="69C56B8B"/>
    <w:rsid w:val="69D171A3"/>
    <w:rsid w:val="69D306AC"/>
    <w:rsid w:val="69D4450C"/>
    <w:rsid w:val="69D74CDC"/>
    <w:rsid w:val="6A047D56"/>
    <w:rsid w:val="6A206938"/>
    <w:rsid w:val="6A2F1F48"/>
    <w:rsid w:val="6A6C5A40"/>
    <w:rsid w:val="6A7B1FB8"/>
    <w:rsid w:val="6A8D6FE2"/>
    <w:rsid w:val="6A9B47A1"/>
    <w:rsid w:val="6AFA1EBA"/>
    <w:rsid w:val="6AFD2718"/>
    <w:rsid w:val="6AFF14C0"/>
    <w:rsid w:val="6B081F48"/>
    <w:rsid w:val="6B0E13E7"/>
    <w:rsid w:val="6B111896"/>
    <w:rsid w:val="6B1301B0"/>
    <w:rsid w:val="6B29781B"/>
    <w:rsid w:val="6B387634"/>
    <w:rsid w:val="6B5068BA"/>
    <w:rsid w:val="6BAC6702"/>
    <w:rsid w:val="6BC65090"/>
    <w:rsid w:val="6BFF0085"/>
    <w:rsid w:val="6C093DE3"/>
    <w:rsid w:val="6C2F5929"/>
    <w:rsid w:val="6C321BE0"/>
    <w:rsid w:val="6C45207A"/>
    <w:rsid w:val="6C5569A0"/>
    <w:rsid w:val="6C954AC2"/>
    <w:rsid w:val="6CA639CD"/>
    <w:rsid w:val="6CBE6C13"/>
    <w:rsid w:val="6CE658E4"/>
    <w:rsid w:val="6D120CA5"/>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9086F"/>
    <w:rsid w:val="6F0B0650"/>
    <w:rsid w:val="6F2C42E2"/>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92523D"/>
    <w:rsid w:val="70C34169"/>
    <w:rsid w:val="7127456D"/>
    <w:rsid w:val="712914EF"/>
    <w:rsid w:val="716329A8"/>
    <w:rsid w:val="716D1937"/>
    <w:rsid w:val="7174355C"/>
    <w:rsid w:val="717B4AB7"/>
    <w:rsid w:val="717C199B"/>
    <w:rsid w:val="718322A8"/>
    <w:rsid w:val="71CC27D8"/>
    <w:rsid w:val="71D83E09"/>
    <w:rsid w:val="71EF2FA5"/>
    <w:rsid w:val="720E19E5"/>
    <w:rsid w:val="7210341D"/>
    <w:rsid w:val="722B7E03"/>
    <w:rsid w:val="723E6D09"/>
    <w:rsid w:val="724B6754"/>
    <w:rsid w:val="725F7758"/>
    <w:rsid w:val="7261110F"/>
    <w:rsid w:val="728202A5"/>
    <w:rsid w:val="72AA7A39"/>
    <w:rsid w:val="72C12A96"/>
    <w:rsid w:val="73275FAD"/>
    <w:rsid w:val="73624F26"/>
    <w:rsid w:val="736C6888"/>
    <w:rsid w:val="73704456"/>
    <w:rsid w:val="737F4DAF"/>
    <w:rsid w:val="739A74E3"/>
    <w:rsid w:val="739B1EBD"/>
    <w:rsid w:val="73AF18CB"/>
    <w:rsid w:val="73B9425D"/>
    <w:rsid w:val="73BE791B"/>
    <w:rsid w:val="73DD4AD6"/>
    <w:rsid w:val="73ED4A58"/>
    <w:rsid w:val="73F12374"/>
    <w:rsid w:val="740422B3"/>
    <w:rsid w:val="74796ABE"/>
    <w:rsid w:val="74A87093"/>
    <w:rsid w:val="74C80433"/>
    <w:rsid w:val="74E229B4"/>
    <w:rsid w:val="74E9694C"/>
    <w:rsid w:val="74EC26A7"/>
    <w:rsid w:val="74F1520E"/>
    <w:rsid w:val="74F846EB"/>
    <w:rsid w:val="75034CF7"/>
    <w:rsid w:val="751412D4"/>
    <w:rsid w:val="754915E5"/>
    <w:rsid w:val="759318B9"/>
    <w:rsid w:val="75AE323A"/>
    <w:rsid w:val="75DF32A0"/>
    <w:rsid w:val="75ED010F"/>
    <w:rsid w:val="760A43BF"/>
    <w:rsid w:val="761321E0"/>
    <w:rsid w:val="761450E8"/>
    <w:rsid w:val="76264322"/>
    <w:rsid w:val="76284836"/>
    <w:rsid w:val="765D589D"/>
    <w:rsid w:val="76615EEB"/>
    <w:rsid w:val="76732694"/>
    <w:rsid w:val="76A133C0"/>
    <w:rsid w:val="76D36025"/>
    <w:rsid w:val="76FB5E24"/>
    <w:rsid w:val="771D64EA"/>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97B07"/>
    <w:rsid w:val="78FD61AA"/>
    <w:rsid w:val="79057963"/>
    <w:rsid w:val="79451E4B"/>
    <w:rsid w:val="79493EB1"/>
    <w:rsid w:val="79572CF4"/>
    <w:rsid w:val="797C66CF"/>
    <w:rsid w:val="79A21387"/>
    <w:rsid w:val="79BF3867"/>
    <w:rsid w:val="79F75F0D"/>
    <w:rsid w:val="7A0948B3"/>
    <w:rsid w:val="7A674481"/>
    <w:rsid w:val="7A6D5110"/>
    <w:rsid w:val="7A7550A6"/>
    <w:rsid w:val="7AAF3771"/>
    <w:rsid w:val="7ADA2E94"/>
    <w:rsid w:val="7AE335B2"/>
    <w:rsid w:val="7AEC001A"/>
    <w:rsid w:val="7B475761"/>
    <w:rsid w:val="7B49298E"/>
    <w:rsid w:val="7B7B57F5"/>
    <w:rsid w:val="7B7D3C44"/>
    <w:rsid w:val="7BB2324E"/>
    <w:rsid w:val="7BDF3A29"/>
    <w:rsid w:val="7BE208A5"/>
    <w:rsid w:val="7BE3068E"/>
    <w:rsid w:val="7BFD16A4"/>
    <w:rsid w:val="7C150EF5"/>
    <w:rsid w:val="7C186968"/>
    <w:rsid w:val="7C465BE7"/>
    <w:rsid w:val="7C4D4686"/>
    <w:rsid w:val="7C862768"/>
    <w:rsid w:val="7C9E2FDD"/>
    <w:rsid w:val="7CAF51D0"/>
    <w:rsid w:val="7CAF6655"/>
    <w:rsid w:val="7CDA0194"/>
    <w:rsid w:val="7D184638"/>
    <w:rsid w:val="7D2200E1"/>
    <w:rsid w:val="7D2A73BF"/>
    <w:rsid w:val="7D405935"/>
    <w:rsid w:val="7D5A0870"/>
    <w:rsid w:val="7D5C262D"/>
    <w:rsid w:val="7D6E224F"/>
    <w:rsid w:val="7D87285F"/>
    <w:rsid w:val="7D87771F"/>
    <w:rsid w:val="7D9B3B81"/>
    <w:rsid w:val="7DA87B6D"/>
    <w:rsid w:val="7DA957CB"/>
    <w:rsid w:val="7DC82C31"/>
    <w:rsid w:val="7DF366F8"/>
    <w:rsid w:val="7E0F7674"/>
    <w:rsid w:val="7E1169DD"/>
    <w:rsid w:val="7E1F6225"/>
    <w:rsid w:val="7E5940F2"/>
    <w:rsid w:val="7E5B35FF"/>
    <w:rsid w:val="7E6916D3"/>
    <w:rsid w:val="7EA33491"/>
    <w:rsid w:val="7EB269F8"/>
    <w:rsid w:val="7EB6487C"/>
    <w:rsid w:val="7EFE1A4D"/>
    <w:rsid w:val="7F06109B"/>
    <w:rsid w:val="7F2137F9"/>
    <w:rsid w:val="7F326B8C"/>
    <w:rsid w:val="7F3C6805"/>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2496</Words>
  <Characters>14229</Characters>
  <Lines>1</Lines>
  <Paragraphs>1</Paragraphs>
  <TotalTime>1</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2023-05-12T08:07:16Z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6D9A6DE8B0A045ECA1530D8F80F79EE6</vt:lpwstr>
  </property>
</Properties>
</file>